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85E31" w14:textId="3FB021DF" w:rsidR="0012388D" w:rsidRPr="00624DD2" w:rsidRDefault="00772BDC" w:rsidP="00CA5734">
      <w:pPr>
        <w:rPr>
          <w:rFonts w:cs="Arial"/>
        </w:rPr>
      </w:pPr>
      <w:r w:rsidRPr="00624DD2">
        <w:rPr>
          <w:rFonts w:cs="Arial"/>
          <w:noProof/>
          <w:lang w:eastAsia="en-GB" w:bidi="ar-SA"/>
        </w:rPr>
        <w:drawing>
          <wp:inline distT="0" distB="0" distL="0" distR="0" wp14:anchorId="23137D02" wp14:editId="6310414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2D23D30" w14:textId="77777777" w:rsidR="00A671E6" w:rsidRPr="00624DD2" w:rsidRDefault="00A671E6" w:rsidP="00A671E6">
      <w:pPr>
        <w:rPr>
          <w:color w:val="FF0000"/>
        </w:rPr>
      </w:pPr>
    </w:p>
    <w:p w14:paraId="06824DE8" w14:textId="18230443" w:rsidR="00A671E6" w:rsidRPr="00347651" w:rsidRDefault="00347651" w:rsidP="00A671E6">
      <w:pPr>
        <w:rPr>
          <w:b/>
          <w:sz w:val="28"/>
          <w:szCs w:val="28"/>
        </w:rPr>
      </w:pPr>
      <w:r w:rsidRPr="00347651">
        <w:rPr>
          <w:b/>
          <w:sz w:val="28"/>
          <w:szCs w:val="28"/>
        </w:rPr>
        <w:t>20 March 2018</w:t>
      </w:r>
    </w:p>
    <w:p w14:paraId="4FF36D4F" w14:textId="73CEE432" w:rsidR="00A671E6" w:rsidRPr="00347651" w:rsidRDefault="00347651" w:rsidP="00A671E6">
      <w:pPr>
        <w:rPr>
          <w:b/>
          <w:sz w:val="28"/>
          <w:szCs w:val="28"/>
        </w:rPr>
      </w:pPr>
      <w:r w:rsidRPr="00347651">
        <w:rPr>
          <w:b/>
          <w:sz w:val="28"/>
          <w:szCs w:val="28"/>
        </w:rPr>
        <w:t>[41</w:t>
      </w:r>
      <w:r w:rsidR="00831154" w:rsidRPr="00347651">
        <w:rPr>
          <w:b/>
          <w:sz w:val="28"/>
          <w:szCs w:val="28"/>
        </w:rPr>
        <w:t>-1</w:t>
      </w:r>
      <w:r w:rsidRPr="00347651">
        <w:rPr>
          <w:b/>
          <w:sz w:val="28"/>
          <w:szCs w:val="28"/>
        </w:rPr>
        <w:t>8</w:t>
      </w:r>
      <w:r w:rsidR="00A671E6" w:rsidRPr="00347651">
        <w:rPr>
          <w:b/>
          <w:sz w:val="28"/>
          <w:szCs w:val="28"/>
        </w:rPr>
        <w:t>]</w:t>
      </w:r>
    </w:p>
    <w:p w14:paraId="48B55A19" w14:textId="77777777" w:rsidR="00A671E6" w:rsidRPr="00624DD2" w:rsidRDefault="00A671E6" w:rsidP="00A671E6"/>
    <w:p w14:paraId="49A74448" w14:textId="5749B88D" w:rsidR="00102EAE" w:rsidRPr="00624DD2" w:rsidRDefault="00B425AA" w:rsidP="00102EAE">
      <w:pPr>
        <w:pStyle w:val="FSTitle"/>
        <w:widowControl/>
        <w:rPr>
          <w:b/>
        </w:rPr>
      </w:pPr>
      <w:r w:rsidRPr="00624DD2">
        <w:t>A</w:t>
      </w:r>
      <w:r w:rsidR="00DD265C" w:rsidRPr="00624DD2">
        <w:t>pproval</w:t>
      </w:r>
      <w:r w:rsidRPr="00624DD2">
        <w:t xml:space="preserve"> </w:t>
      </w:r>
      <w:r w:rsidR="00B77C18" w:rsidRPr="00624DD2">
        <w:t>r</w:t>
      </w:r>
      <w:r w:rsidR="00DD265C" w:rsidRPr="00624DD2">
        <w:t>eport</w:t>
      </w:r>
      <w:r w:rsidRPr="00624DD2">
        <w:t xml:space="preserve"> – </w:t>
      </w:r>
      <w:r w:rsidR="00102EAE" w:rsidRPr="00624DD2">
        <w:rPr>
          <w:b/>
        </w:rPr>
        <w:t xml:space="preserve">Application A1142 </w:t>
      </w:r>
    </w:p>
    <w:p w14:paraId="30F35A9E" w14:textId="77777777" w:rsidR="00102EAE" w:rsidRPr="00624DD2" w:rsidRDefault="00102EAE" w:rsidP="00102EAE">
      <w:pPr>
        <w:widowControl/>
      </w:pPr>
    </w:p>
    <w:p w14:paraId="02E83EC9" w14:textId="77777777" w:rsidR="00102EAE" w:rsidRPr="00624DD2" w:rsidRDefault="00102EAE" w:rsidP="00102EAE">
      <w:pPr>
        <w:pStyle w:val="FSTitle"/>
        <w:widowControl/>
      </w:pPr>
      <w:r w:rsidRPr="00624DD2">
        <w:t xml:space="preserve">Addition of a prescribed method of analysis for resistant starch </w:t>
      </w:r>
    </w:p>
    <w:p w14:paraId="0C0B8AA8" w14:textId="77777777" w:rsidR="003A7B84" w:rsidRPr="00624DD2" w:rsidRDefault="003A7B84" w:rsidP="00871116">
      <w:pPr>
        <w:pBdr>
          <w:bottom w:val="single" w:sz="12" w:space="1" w:color="auto"/>
        </w:pBdr>
        <w:tabs>
          <w:tab w:val="left" w:pos="1140"/>
        </w:tabs>
        <w:rPr>
          <w:rFonts w:cs="Arial"/>
          <w:bCs/>
        </w:rPr>
      </w:pPr>
    </w:p>
    <w:p w14:paraId="31D2F7DE" w14:textId="77777777" w:rsidR="003A7B84" w:rsidRPr="00624DD2" w:rsidRDefault="003A7B84" w:rsidP="003A7B84"/>
    <w:p w14:paraId="4D6D0801" w14:textId="048F142E" w:rsidR="00102EAE" w:rsidRPr="00624DD2" w:rsidRDefault="00102EAE" w:rsidP="00102EAE">
      <w:pPr>
        <w:widowControl/>
        <w:rPr>
          <w:szCs w:val="22"/>
        </w:rPr>
      </w:pPr>
      <w:r w:rsidRPr="00624DD2">
        <w:rPr>
          <w:szCs w:val="22"/>
        </w:rPr>
        <w:t xml:space="preserve">FSANZ assessed an Application made by Ingredion ANZ Pty Limited (Ingredion) to amend the </w:t>
      </w:r>
      <w:r w:rsidRPr="00624DD2">
        <w:rPr>
          <w:i/>
          <w:iCs/>
          <w:szCs w:val="22"/>
        </w:rPr>
        <w:t xml:space="preserve">Australia New Zealand Food Standards Code </w:t>
      </w:r>
      <w:r w:rsidRPr="00624DD2">
        <w:rPr>
          <w:szCs w:val="22"/>
        </w:rPr>
        <w:t>(the Code) to add a method of analysis (MoA) for resistant starch, and prepared a draft food regulatory measure.</w:t>
      </w:r>
    </w:p>
    <w:p w14:paraId="7B4AC277" w14:textId="77777777" w:rsidR="00CA5734" w:rsidRPr="00624DD2" w:rsidRDefault="00CA5734" w:rsidP="00CA5734"/>
    <w:p w14:paraId="7E135B58" w14:textId="363211EF" w:rsidR="00081B0A" w:rsidRPr="00624DD2" w:rsidRDefault="00081B0A" w:rsidP="00CA5734">
      <w:r w:rsidRPr="00624DD2">
        <w:t xml:space="preserve">On </w:t>
      </w:r>
      <w:r w:rsidR="00102EAE" w:rsidRPr="00624DD2">
        <w:t>20 October 2017</w:t>
      </w:r>
      <w:r w:rsidR="003A7B84" w:rsidRPr="00624DD2">
        <w:t>,</w:t>
      </w:r>
      <w:r w:rsidRPr="00624DD2">
        <w:t xml:space="preserve"> FSANZ sought </w:t>
      </w:r>
      <w:r w:rsidR="003A7B84" w:rsidRPr="00624DD2">
        <w:t xml:space="preserve">submissions </w:t>
      </w:r>
      <w:r w:rsidR="00A671E6" w:rsidRPr="00624DD2">
        <w:t xml:space="preserve">on </w:t>
      </w:r>
      <w:r w:rsidR="009F4036" w:rsidRPr="00624DD2">
        <w:t>the</w:t>
      </w:r>
      <w:r w:rsidR="00F526BD" w:rsidRPr="00624DD2">
        <w:t xml:space="preserve"> draft </w:t>
      </w:r>
      <w:r w:rsidR="00E30092" w:rsidRPr="00624DD2">
        <w:t xml:space="preserve">variation </w:t>
      </w:r>
      <w:r w:rsidR="003A7B84" w:rsidRPr="00624DD2">
        <w:t xml:space="preserve">and published an </w:t>
      </w:r>
      <w:r w:rsidR="00EC21DF" w:rsidRPr="00624DD2">
        <w:t>associated r</w:t>
      </w:r>
      <w:r w:rsidR="003A7B84" w:rsidRPr="00624DD2">
        <w:t>eport</w:t>
      </w:r>
      <w:r w:rsidRPr="00624DD2">
        <w:t>.</w:t>
      </w:r>
      <w:r w:rsidR="00F526BD" w:rsidRPr="00624DD2">
        <w:t xml:space="preserve"> FSANZ received </w:t>
      </w:r>
      <w:r w:rsidR="007156D4" w:rsidRPr="00624DD2">
        <w:t xml:space="preserve">seven </w:t>
      </w:r>
      <w:r w:rsidR="00F526BD" w:rsidRPr="00624DD2">
        <w:t>submissions</w:t>
      </w:r>
      <w:r w:rsidR="00E16F84" w:rsidRPr="00624DD2">
        <w:t>, and one late comment</w:t>
      </w:r>
      <w:r w:rsidR="00F526BD" w:rsidRPr="00624DD2">
        <w:t>.</w:t>
      </w:r>
    </w:p>
    <w:p w14:paraId="47A43295" w14:textId="77777777" w:rsidR="00CA5734" w:rsidRPr="00624DD2" w:rsidRDefault="00CA5734" w:rsidP="00CA5734"/>
    <w:p w14:paraId="01356276" w14:textId="3CE1A59B" w:rsidR="00081B0A" w:rsidRPr="00624DD2" w:rsidRDefault="00081B0A" w:rsidP="00CA5734">
      <w:r w:rsidRPr="00624DD2">
        <w:t xml:space="preserve">FSANZ approved the draft </w:t>
      </w:r>
      <w:r w:rsidR="00E30092" w:rsidRPr="00624DD2">
        <w:t xml:space="preserve">variation </w:t>
      </w:r>
      <w:r w:rsidR="0012388D" w:rsidRPr="00624DD2">
        <w:t>on</w:t>
      </w:r>
      <w:r w:rsidR="00A1694C">
        <w:t xml:space="preserve"> 8 March 2018</w:t>
      </w:r>
      <w:r w:rsidRPr="00624DD2">
        <w:t xml:space="preserve">. </w:t>
      </w:r>
      <w:r w:rsidR="003A7B84" w:rsidRPr="00624DD2">
        <w:t xml:space="preserve">The </w:t>
      </w:r>
      <w:r w:rsidR="00011187" w:rsidRPr="00624DD2">
        <w:rPr>
          <w:rFonts w:cs="Helvetica"/>
          <w:lang w:val="en-AU"/>
        </w:rPr>
        <w:t xml:space="preserve">Australia and New Zealand Ministerial Forum on Food </w:t>
      </w:r>
      <w:r w:rsidR="00011187" w:rsidRPr="00624DD2">
        <w:rPr>
          <w:rFonts w:cs="Arial"/>
        </w:rPr>
        <w:t>Regulation</w:t>
      </w:r>
      <w:r w:rsidR="003A7B84" w:rsidRPr="00624DD2">
        <w:t xml:space="preserve"> was notified of FSANZ’s decision on</w:t>
      </w:r>
      <w:r w:rsidR="00A1694C">
        <w:t xml:space="preserve"> 14 March 2018</w:t>
      </w:r>
      <w:r w:rsidR="003A7B84" w:rsidRPr="00624DD2">
        <w:t>.</w:t>
      </w:r>
    </w:p>
    <w:p w14:paraId="780F04A8" w14:textId="77777777" w:rsidR="00CA5734" w:rsidRPr="00624DD2" w:rsidRDefault="00CA5734" w:rsidP="00CA5734"/>
    <w:p w14:paraId="73329F49" w14:textId="01DEAB57" w:rsidR="00081B0A" w:rsidRPr="00624DD2" w:rsidRDefault="003A7B84" w:rsidP="00292B9B">
      <w:r w:rsidRPr="00624DD2">
        <w:t>This R</w:t>
      </w:r>
      <w:r w:rsidR="00B425AA" w:rsidRPr="00624DD2">
        <w:t xml:space="preserve">eport is provided pursuant to </w:t>
      </w:r>
      <w:r w:rsidR="009A2699" w:rsidRPr="00624DD2">
        <w:t>paragraph</w:t>
      </w:r>
      <w:r w:rsidR="00081B0A" w:rsidRPr="00624DD2">
        <w:t xml:space="preserve"> 33(1)(b) of the </w:t>
      </w:r>
      <w:r w:rsidR="00081B0A" w:rsidRPr="00624DD2">
        <w:rPr>
          <w:i/>
        </w:rPr>
        <w:t>Food Standards Australia New Zealand Act 1991</w:t>
      </w:r>
      <w:r w:rsidR="00081B0A" w:rsidRPr="00624DD2">
        <w:t xml:space="preserve"> (the FSANZ Act).</w:t>
      </w:r>
    </w:p>
    <w:p w14:paraId="78159B71" w14:textId="77777777" w:rsidR="00F526BD" w:rsidRPr="00624DD2" w:rsidRDefault="00F526BD" w:rsidP="00A671E6"/>
    <w:p w14:paraId="6FF93BDA" w14:textId="77777777" w:rsidR="00EB6590" w:rsidRPr="00624DD2" w:rsidRDefault="00EB6590" w:rsidP="00F526BD"/>
    <w:p w14:paraId="477A1980" w14:textId="77777777" w:rsidR="00A671E6" w:rsidRPr="00624DD2" w:rsidRDefault="00A671E6" w:rsidP="00CC5468">
      <w:pPr>
        <w:sectPr w:rsidR="00A671E6" w:rsidRPr="00624DD2"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32310E5B" w14:textId="77777777" w:rsidR="0012388D" w:rsidRPr="00624DD2" w:rsidRDefault="00D15A08" w:rsidP="00EC66BB">
      <w:pPr>
        <w:jc w:val="center"/>
        <w:rPr>
          <w:sz w:val="28"/>
          <w:szCs w:val="28"/>
        </w:rPr>
      </w:pPr>
      <w:r w:rsidRPr="00624DD2">
        <w:rPr>
          <w:sz w:val="28"/>
          <w:szCs w:val="28"/>
        </w:rPr>
        <w:lastRenderedPageBreak/>
        <w:t xml:space="preserve">Table of </w:t>
      </w:r>
      <w:r w:rsidR="00B63BBA" w:rsidRPr="00624DD2">
        <w:rPr>
          <w:sz w:val="28"/>
          <w:szCs w:val="28"/>
        </w:rPr>
        <w:t>c</w:t>
      </w:r>
      <w:r w:rsidRPr="00624DD2">
        <w:rPr>
          <w:sz w:val="28"/>
          <w:szCs w:val="28"/>
        </w:rPr>
        <w:t>ontents</w:t>
      </w:r>
    </w:p>
    <w:p w14:paraId="1F007E25" w14:textId="77777777" w:rsidR="00CE59AA" w:rsidRPr="00624DD2" w:rsidRDefault="00CE59AA" w:rsidP="00CE59AA">
      <w:pPr>
        <w:rPr>
          <w:rFonts w:cs="Arial"/>
          <w:sz w:val="20"/>
          <w:szCs w:val="20"/>
        </w:rPr>
      </w:pPr>
    </w:p>
    <w:p w14:paraId="75CF56D1" w14:textId="0226D3A4" w:rsidR="008234D0" w:rsidRDefault="00B55714">
      <w:pPr>
        <w:pStyle w:val="TOC1"/>
        <w:tabs>
          <w:tab w:val="right" w:leader="dot" w:pos="9060"/>
        </w:tabs>
        <w:rPr>
          <w:rFonts w:eastAsiaTheme="minorEastAsia" w:cstheme="minorBidi"/>
          <w:b w:val="0"/>
          <w:bCs w:val="0"/>
          <w:caps w:val="0"/>
          <w:noProof/>
          <w:sz w:val="22"/>
          <w:szCs w:val="22"/>
          <w:lang w:val="en-NZ" w:eastAsia="en-NZ" w:bidi="ar-SA"/>
        </w:rPr>
      </w:pPr>
      <w:r w:rsidRPr="00624DD2">
        <w:rPr>
          <w:rFonts w:ascii="Arial" w:hAnsi="Arial" w:cs="Arial"/>
          <w:b w:val="0"/>
          <w:bCs w:val="0"/>
          <w:caps w:val="0"/>
          <w:smallCaps/>
        </w:rPr>
        <w:fldChar w:fldCharType="begin"/>
      </w:r>
      <w:r w:rsidRPr="00624DD2">
        <w:rPr>
          <w:rFonts w:ascii="Arial" w:hAnsi="Arial" w:cs="Arial"/>
        </w:rPr>
        <w:instrText xml:space="preserve"> TOC \h \z \t "Heading 1,1,Heading 2,2,Heading 3,3" </w:instrText>
      </w:r>
      <w:r w:rsidRPr="00624DD2">
        <w:rPr>
          <w:rFonts w:ascii="Arial" w:hAnsi="Arial" w:cs="Arial"/>
          <w:b w:val="0"/>
          <w:bCs w:val="0"/>
          <w:caps w:val="0"/>
          <w:smallCaps/>
        </w:rPr>
        <w:fldChar w:fldCharType="separate"/>
      </w:r>
      <w:hyperlink w:anchor="_Toc506303113" w:history="1">
        <w:r w:rsidR="008234D0" w:rsidRPr="00C82192">
          <w:rPr>
            <w:rStyle w:val="Hyperlink"/>
            <w:noProof/>
          </w:rPr>
          <w:t>Executive summary</w:t>
        </w:r>
        <w:r w:rsidR="008234D0">
          <w:rPr>
            <w:noProof/>
            <w:webHidden/>
          </w:rPr>
          <w:tab/>
        </w:r>
        <w:r w:rsidR="008234D0">
          <w:rPr>
            <w:noProof/>
            <w:webHidden/>
          </w:rPr>
          <w:fldChar w:fldCharType="begin"/>
        </w:r>
        <w:r w:rsidR="008234D0">
          <w:rPr>
            <w:noProof/>
            <w:webHidden/>
          </w:rPr>
          <w:instrText xml:space="preserve"> PAGEREF _Toc506303113 \h </w:instrText>
        </w:r>
        <w:r w:rsidR="008234D0">
          <w:rPr>
            <w:noProof/>
            <w:webHidden/>
          </w:rPr>
        </w:r>
        <w:r w:rsidR="008234D0">
          <w:rPr>
            <w:noProof/>
            <w:webHidden/>
          </w:rPr>
          <w:fldChar w:fldCharType="separate"/>
        </w:r>
        <w:r w:rsidR="008234D0">
          <w:rPr>
            <w:noProof/>
            <w:webHidden/>
          </w:rPr>
          <w:t>2</w:t>
        </w:r>
        <w:r w:rsidR="008234D0">
          <w:rPr>
            <w:noProof/>
            <w:webHidden/>
          </w:rPr>
          <w:fldChar w:fldCharType="end"/>
        </w:r>
      </w:hyperlink>
    </w:p>
    <w:p w14:paraId="2E42784D" w14:textId="32CEBFB7"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4" w:history="1">
        <w:r w:rsidR="008234D0" w:rsidRPr="00C82192">
          <w:rPr>
            <w:rStyle w:val="Hyperlink"/>
            <w:noProof/>
          </w:rPr>
          <w:t>1.1</w:t>
        </w:r>
        <w:r w:rsidR="008234D0">
          <w:rPr>
            <w:rFonts w:eastAsiaTheme="minorEastAsia" w:cstheme="minorBidi"/>
            <w:smallCaps w:val="0"/>
            <w:noProof/>
            <w:sz w:val="22"/>
            <w:szCs w:val="22"/>
            <w:lang w:val="en-NZ" w:eastAsia="en-NZ" w:bidi="ar-SA"/>
          </w:rPr>
          <w:tab/>
        </w:r>
        <w:r w:rsidR="008234D0" w:rsidRPr="00C82192">
          <w:rPr>
            <w:rStyle w:val="Hyperlink"/>
            <w:noProof/>
          </w:rPr>
          <w:t>The Applicant</w:t>
        </w:r>
        <w:r w:rsidR="008234D0">
          <w:rPr>
            <w:noProof/>
            <w:webHidden/>
          </w:rPr>
          <w:tab/>
        </w:r>
        <w:r w:rsidR="008234D0">
          <w:rPr>
            <w:noProof/>
            <w:webHidden/>
          </w:rPr>
          <w:fldChar w:fldCharType="begin"/>
        </w:r>
        <w:r w:rsidR="008234D0">
          <w:rPr>
            <w:noProof/>
            <w:webHidden/>
          </w:rPr>
          <w:instrText xml:space="preserve"> PAGEREF _Toc506303114 \h </w:instrText>
        </w:r>
        <w:r w:rsidR="008234D0">
          <w:rPr>
            <w:noProof/>
            <w:webHidden/>
          </w:rPr>
        </w:r>
        <w:r w:rsidR="008234D0">
          <w:rPr>
            <w:noProof/>
            <w:webHidden/>
          </w:rPr>
          <w:fldChar w:fldCharType="separate"/>
        </w:r>
        <w:r w:rsidR="008234D0">
          <w:rPr>
            <w:noProof/>
            <w:webHidden/>
          </w:rPr>
          <w:t>3</w:t>
        </w:r>
        <w:r w:rsidR="008234D0">
          <w:rPr>
            <w:noProof/>
            <w:webHidden/>
          </w:rPr>
          <w:fldChar w:fldCharType="end"/>
        </w:r>
      </w:hyperlink>
    </w:p>
    <w:p w14:paraId="470DFCDC" w14:textId="2DE9878C"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5" w:history="1">
        <w:r w:rsidR="008234D0" w:rsidRPr="00C82192">
          <w:rPr>
            <w:rStyle w:val="Hyperlink"/>
            <w:noProof/>
          </w:rPr>
          <w:t>1.2</w:t>
        </w:r>
        <w:r w:rsidR="008234D0">
          <w:rPr>
            <w:rFonts w:eastAsiaTheme="minorEastAsia" w:cstheme="minorBidi"/>
            <w:smallCaps w:val="0"/>
            <w:noProof/>
            <w:sz w:val="22"/>
            <w:szCs w:val="22"/>
            <w:lang w:val="en-NZ" w:eastAsia="en-NZ" w:bidi="ar-SA"/>
          </w:rPr>
          <w:tab/>
        </w:r>
        <w:r w:rsidR="008234D0" w:rsidRPr="00C82192">
          <w:rPr>
            <w:rStyle w:val="Hyperlink"/>
            <w:noProof/>
          </w:rPr>
          <w:t>The Application</w:t>
        </w:r>
        <w:r w:rsidR="008234D0">
          <w:rPr>
            <w:noProof/>
            <w:webHidden/>
          </w:rPr>
          <w:tab/>
        </w:r>
        <w:r w:rsidR="008234D0">
          <w:rPr>
            <w:noProof/>
            <w:webHidden/>
          </w:rPr>
          <w:fldChar w:fldCharType="begin"/>
        </w:r>
        <w:r w:rsidR="008234D0">
          <w:rPr>
            <w:noProof/>
            <w:webHidden/>
          </w:rPr>
          <w:instrText xml:space="preserve"> PAGEREF _Toc506303115 \h </w:instrText>
        </w:r>
        <w:r w:rsidR="008234D0">
          <w:rPr>
            <w:noProof/>
            <w:webHidden/>
          </w:rPr>
        </w:r>
        <w:r w:rsidR="008234D0">
          <w:rPr>
            <w:noProof/>
            <w:webHidden/>
          </w:rPr>
          <w:fldChar w:fldCharType="separate"/>
        </w:r>
        <w:r w:rsidR="008234D0">
          <w:rPr>
            <w:noProof/>
            <w:webHidden/>
          </w:rPr>
          <w:t>3</w:t>
        </w:r>
        <w:r w:rsidR="008234D0">
          <w:rPr>
            <w:noProof/>
            <w:webHidden/>
          </w:rPr>
          <w:fldChar w:fldCharType="end"/>
        </w:r>
      </w:hyperlink>
    </w:p>
    <w:p w14:paraId="7EAA6A6C" w14:textId="733EB387"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6" w:history="1">
        <w:r w:rsidR="008234D0" w:rsidRPr="00C82192">
          <w:rPr>
            <w:rStyle w:val="Hyperlink"/>
            <w:noProof/>
          </w:rPr>
          <w:t>1.3</w:t>
        </w:r>
        <w:r w:rsidR="008234D0">
          <w:rPr>
            <w:rFonts w:eastAsiaTheme="minorEastAsia" w:cstheme="minorBidi"/>
            <w:smallCaps w:val="0"/>
            <w:noProof/>
            <w:sz w:val="22"/>
            <w:szCs w:val="22"/>
            <w:lang w:val="en-NZ" w:eastAsia="en-NZ" w:bidi="ar-SA"/>
          </w:rPr>
          <w:tab/>
        </w:r>
        <w:r w:rsidR="008234D0" w:rsidRPr="00C82192">
          <w:rPr>
            <w:rStyle w:val="Hyperlink"/>
            <w:noProof/>
          </w:rPr>
          <w:t>The current standard</w:t>
        </w:r>
        <w:r w:rsidR="008234D0">
          <w:rPr>
            <w:noProof/>
            <w:webHidden/>
          </w:rPr>
          <w:tab/>
        </w:r>
        <w:r w:rsidR="008234D0">
          <w:rPr>
            <w:noProof/>
            <w:webHidden/>
          </w:rPr>
          <w:fldChar w:fldCharType="begin"/>
        </w:r>
        <w:r w:rsidR="008234D0">
          <w:rPr>
            <w:noProof/>
            <w:webHidden/>
          </w:rPr>
          <w:instrText xml:space="preserve"> PAGEREF _Toc506303116 \h </w:instrText>
        </w:r>
        <w:r w:rsidR="008234D0">
          <w:rPr>
            <w:noProof/>
            <w:webHidden/>
          </w:rPr>
        </w:r>
        <w:r w:rsidR="008234D0">
          <w:rPr>
            <w:noProof/>
            <w:webHidden/>
          </w:rPr>
          <w:fldChar w:fldCharType="separate"/>
        </w:r>
        <w:r w:rsidR="008234D0">
          <w:rPr>
            <w:noProof/>
            <w:webHidden/>
          </w:rPr>
          <w:t>3</w:t>
        </w:r>
        <w:r w:rsidR="008234D0">
          <w:rPr>
            <w:noProof/>
            <w:webHidden/>
          </w:rPr>
          <w:fldChar w:fldCharType="end"/>
        </w:r>
      </w:hyperlink>
    </w:p>
    <w:p w14:paraId="6AC19DA7" w14:textId="5342BBE6"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7" w:history="1">
        <w:r w:rsidR="008234D0" w:rsidRPr="00C82192">
          <w:rPr>
            <w:rStyle w:val="Hyperlink"/>
            <w:noProof/>
            <w:u w:color="FFFF00"/>
          </w:rPr>
          <w:t>1.4</w:t>
        </w:r>
        <w:r w:rsidR="008234D0">
          <w:rPr>
            <w:rFonts w:eastAsiaTheme="minorEastAsia" w:cstheme="minorBidi"/>
            <w:smallCaps w:val="0"/>
            <w:noProof/>
            <w:sz w:val="22"/>
            <w:szCs w:val="22"/>
            <w:lang w:val="en-NZ" w:eastAsia="en-NZ" w:bidi="ar-SA"/>
          </w:rPr>
          <w:tab/>
        </w:r>
        <w:r w:rsidR="008234D0" w:rsidRPr="00C82192">
          <w:rPr>
            <w:rStyle w:val="Hyperlink"/>
            <w:noProof/>
            <w:u w:color="FFFF00"/>
          </w:rPr>
          <w:t xml:space="preserve">Reasons for accepting </w:t>
        </w:r>
        <w:r w:rsidR="008234D0" w:rsidRPr="00C82192">
          <w:rPr>
            <w:rStyle w:val="Hyperlink"/>
            <w:noProof/>
            <w:u w:color="FFFF00"/>
            <w:lang w:val="en-AU"/>
          </w:rPr>
          <w:t xml:space="preserve">the </w:t>
        </w:r>
        <w:r w:rsidR="008234D0" w:rsidRPr="00C82192">
          <w:rPr>
            <w:rStyle w:val="Hyperlink"/>
            <w:noProof/>
            <w:u w:color="FFFF00"/>
          </w:rPr>
          <w:t>Application</w:t>
        </w:r>
        <w:r w:rsidR="008234D0">
          <w:rPr>
            <w:noProof/>
            <w:webHidden/>
          </w:rPr>
          <w:tab/>
        </w:r>
        <w:r w:rsidR="008234D0">
          <w:rPr>
            <w:noProof/>
            <w:webHidden/>
          </w:rPr>
          <w:fldChar w:fldCharType="begin"/>
        </w:r>
        <w:r w:rsidR="008234D0">
          <w:rPr>
            <w:noProof/>
            <w:webHidden/>
          </w:rPr>
          <w:instrText xml:space="preserve"> PAGEREF _Toc506303117 \h </w:instrText>
        </w:r>
        <w:r w:rsidR="008234D0">
          <w:rPr>
            <w:noProof/>
            <w:webHidden/>
          </w:rPr>
        </w:r>
        <w:r w:rsidR="008234D0">
          <w:rPr>
            <w:noProof/>
            <w:webHidden/>
          </w:rPr>
          <w:fldChar w:fldCharType="separate"/>
        </w:r>
        <w:r w:rsidR="008234D0">
          <w:rPr>
            <w:noProof/>
            <w:webHidden/>
          </w:rPr>
          <w:t>4</w:t>
        </w:r>
        <w:r w:rsidR="008234D0">
          <w:rPr>
            <w:noProof/>
            <w:webHidden/>
          </w:rPr>
          <w:fldChar w:fldCharType="end"/>
        </w:r>
      </w:hyperlink>
    </w:p>
    <w:p w14:paraId="20CA0994" w14:textId="1BA67BB0"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8" w:history="1">
        <w:r w:rsidR="008234D0" w:rsidRPr="00C82192">
          <w:rPr>
            <w:rStyle w:val="Hyperlink"/>
            <w:noProof/>
          </w:rPr>
          <w:t>1.5</w:t>
        </w:r>
        <w:r w:rsidR="008234D0">
          <w:rPr>
            <w:rFonts w:eastAsiaTheme="minorEastAsia" w:cstheme="minorBidi"/>
            <w:smallCaps w:val="0"/>
            <w:noProof/>
            <w:sz w:val="22"/>
            <w:szCs w:val="22"/>
            <w:lang w:val="en-NZ" w:eastAsia="en-NZ" w:bidi="ar-SA"/>
          </w:rPr>
          <w:tab/>
        </w:r>
        <w:r w:rsidR="008234D0" w:rsidRPr="00C82192">
          <w:rPr>
            <w:rStyle w:val="Hyperlink"/>
            <w:noProof/>
          </w:rPr>
          <w:t>Procedure for assessment</w:t>
        </w:r>
        <w:r w:rsidR="008234D0">
          <w:rPr>
            <w:noProof/>
            <w:webHidden/>
          </w:rPr>
          <w:tab/>
        </w:r>
        <w:r w:rsidR="008234D0">
          <w:rPr>
            <w:noProof/>
            <w:webHidden/>
          </w:rPr>
          <w:fldChar w:fldCharType="begin"/>
        </w:r>
        <w:r w:rsidR="008234D0">
          <w:rPr>
            <w:noProof/>
            <w:webHidden/>
          </w:rPr>
          <w:instrText xml:space="preserve"> PAGEREF _Toc506303118 \h </w:instrText>
        </w:r>
        <w:r w:rsidR="008234D0">
          <w:rPr>
            <w:noProof/>
            <w:webHidden/>
          </w:rPr>
        </w:r>
        <w:r w:rsidR="008234D0">
          <w:rPr>
            <w:noProof/>
            <w:webHidden/>
          </w:rPr>
          <w:fldChar w:fldCharType="separate"/>
        </w:r>
        <w:r w:rsidR="008234D0">
          <w:rPr>
            <w:noProof/>
            <w:webHidden/>
          </w:rPr>
          <w:t>4</w:t>
        </w:r>
        <w:r w:rsidR="008234D0">
          <w:rPr>
            <w:noProof/>
            <w:webHidden/>
          </w:rPr>
          <w:fldChar w:fldCharType="end"/>
        </w:r>
      </w:hyperlink>
    </w:p>
    <w:p w14:paraId="01DE3A8D" w14:textId="46F5743B"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19" w:history="1">
        <w:r w:rsidR="008234D0" w:rsidRPr="00C82192">
          <w:rPr>
            <w:rStyle w:val="Hyperlink"/>
            <w:noProof/>
          </w:rPr>
          <w:t>1.6</w:t>
        </w:r>
        <w:r w:rsidR="008234D0">
          <w:rPr>
            <w:rFonts w:eastAsiaTheme="minorEastAsia" w:cstheme="minorBidi"/>
            <w:smallCaps w:val="0"/>
            <w:noProof/>
            <w:sz w:val="22"/>
            <w:szCs w:val="22"/>
            <w:lang w:val="en-NZ" w:eastAsia="en-NZ" w:bidi="ar-SA"/>
          </w:rPr>
          <w:tab/>
        </w:r>
        <w:r w:rsidR="008234D0" w:rsidRPr="00C82192">
          <w:rPr>
            <w:rStyle w:val="Hyperlink"/>
            <w:noProof/>
          </w:rPr>
          <w:t>Decision</w:t>
        </w:r>
        <w:r w:rsidR="008234D0">
          <w:rPr>
            <w:noProof/>
            <w:webHidden/>
          </w:rPr>
          <w:tab/>
        </w:r>
        <w:r w:rsidR="008234D0">
          <w:rPr>
            <w:noProof/>
            <w:webHidden/>
          </w:rPr>
          <w:fldChar w:fldCharType="begin"/>
        </w:r>
        <w:r w:rsidR="008234D0">
          <w:rPr>
            <w:noProof/>
            <w:webHidden/>
          </w:rPr>
          <w:instrText xml:space="preserve"> PAGEREF _Toc506303119 \h </w:instrText>
        </w:r>
        <w:r w:rsidR="008234D0">
          <w:rPr>
            <w:noProof/>
            <w:webHidden/>
          </w:rPr>
        </w:r>
        <w:r w:rsidR="008234D0">
          <w:rPr>
            <w:noProof/>
            <w:webHidden/>
          </w:rPr>
          <w:fldChar w:fldCharType="separate"/>
        </w:r>
        <w:r w:rsidR="008234D0">
          <w:rPr>
            <w:noProof/>
            <w:webHidden/>
          </w:rPr>
          <w:t>4</w:t>
        </w:r>
        <w:r w:rsidR="008234D0">
          <w:rPr>
            <w:noProof/>
            <w:webHidden/>
          </w:rPr>
          <w:fldChar w:fldCharType="end"/>
        </w:r>
      </w:hyperlink>
    </w:p>
    <w:p w14:paraId="4578E726" w14:textId="7425520B" w:rsidR="008234D0" w:rsidRDefault="00D01E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303120" w:history="1">
        <w:r w:rsidR="008234D0" w:rsidRPr="00C82192">
          <w:rPr>
            <w:rStyle w:val="Hyperlink"/>
            <w:noProof/>
          </w:rPr>
          <w:t>2</w:t>
        </w:r>
        <w:r w:rsidR="008234D0">
          <w:rPr>
            <w:rFonts w:eastAsiaTheme="minorEastAsia" w:cstheme="minorBidi"/>
            <w:b w:val="0"/>
            <w:bCs w:val="0"/>
            <w:caps w:val="0"/>
            <w:noProof/>
            <w:sz w:val="22"/>
            <w:szCs w:val="22"/>
            <w:lang w:val="en-NZ" w:eastAsia="en-NZ" w:bidi="ar-SA"/>
          </w:rPr>
          <w:tab/>
        </w:r>
        <w:r w:rsidR="008234D0" w:rsidRPr="00C82192">
          <w:rPr>
            <w:rStyle w:val="Hyperlink"/>
            <w:noProof/>
          </w:rPr>
          <w:t xml:space="preserve">Summary </w:t>
        </w:r>
        <w:r w:rsidR="008234D0" w:rsidRPr="00C82192">
          <w:rPr>
            <w:rStyle w:val="Hyperlink"/>
            <w:noProof/>
            <w:u w:color="FFFF00"/>
          </w:rPr>
          <w:t>of</w:t>
        </w:r>
        <w:r w:rsidR="008234D0" w:rsidRPr="00C82192">
          <w:rPr>
            <w:rStyle w:val="Hyperlink"/>
            <w:noProof/>
          </w:rPr>
          <w:t xml:space="preserve"> the findings</w:t>
        </w:r>
        <w:r w:rsidR="008234D0">
          <w:rPr>
            <w:noProof/>
            <w:webHidden/>
          </w:rPr>
          <w:tab/>
        </w:r>
        <w:r w:rsidR="008234D0">
          <w:rPr>
            <w:noProof/>
            <w:webHidden/>
          </w:rPr>
          <w:fldChar w:fldCharType="begin"/>
        </w:r>
        <w:r w:rsidR="008234D0">
          <w:rPr>
            <w:noProof/>
            <w:webHidden/>
          </w:rPr>
          <w:instrText xml:space="preserve"> PAGEREF _Toc506303120 \h </w:instrText>
        </w:r>
        <w:r w:rsidR="008234D0">
          <w:rPr>
            <w:noProof/>
            <w:webHidden/>
          </w:rPr>
        </w:r>
        <w:r w:rsidR="008234D0">
          <w:rPr>
            <w:noProof/>
            <w:webHidden/>
          </w:rPr>
          <w:fldChar w:fldCharType="separate"/>
        </w:r>
        <w:r w:rsidR="008234D0">
          <w:rPr>
            <w:noProof/>
            <w:webHidden/>
          </w:rPr>
          <w:t>4</w:t>
        </w:r>
        <w:r w:rsidR="008234D0">
          <w:rPr>
            <w:noProof/>
            <w:webHidden/>
          </w:rPr>
          <w:fldChar w:fldCharType="end"/>
        </w:r>
      </w:hyperlink>
    </w:p>
    <w:p w14:paraId="4A4871ED" w14:textId="5E840DE3"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21" w:history="1">
        <w:r w:rsidR="008234D0" w:rsidRPr="00C82192">
          <w:rPr>
            <w:rStyle w:val="Hyperlink"/>
            <w:noProof/>
          </w:rPr>
          <w:t>2.1</w:t>
        </w:r>
        <w:r w:rsidR="008234D0">
          <w:rPr>
            <w:rFonts w:eastAsiaTheme="minorEastAsia" w:cstheme="minorBidi"/>
            <w:smallCaps w:val="0"/>
            <w:noProof/>
            <w:sz w:val="22"/>
            <w:szCs w:val="22"/>
            <w:lang w:val="en-NZ" w:eastAsia="en-NZ" w:bidi="ar-SA"/>
          </w:rPr>
          <w:tab/>
        </w:r>
        <w:r w:rsidR="008234D0" w:rsidRPr="00C82192">
          <w:rPr>
            <w:rStyle w:val="Hyperlink"/>
            <w:noProof/>
          </w:rPr>
          <w:t>Summary of issues raised in submissions</w:t>
        </w:r>
        <w:r w:rsidR="008234D0">
          <w:rPr>
            <w:noProof/>
            <w:webHidden/>
          </w:rPr>
          <w:tab/>
        </w:r>
        <w:r w:rsidR="008234D0">
          <w:rPr>
            <w:noProof/>
            <w:webHidden/>
          </w:rPr>
          <w:fldChar w:fldCharType="begin"/>
        </w:r>
        <w:r w:rsidR="008234D0">
          <w:rPr>
            <w:noProof/>
            <w:webHidden/>
          </w:rPr>
          <w:instrText xml:space="preserve"> PAGEREF _Toc506303121 \h </w:instrText>
        </w:r>
        <w:r w:rsidR="008234D0">
          <w:rPr>
            <w:noProof/>
            <w:webHidden/>
          </w:rPr>
        </w:r>
        <w:r w:rsidR="008234D0">
          <w:rPr>
            <w:noProof/>
            <w:webHidden/>
          </w:rPr>
          <w:fldChar w:fldCharType="separate"/>
        </w:r>
        <w:r w:rsidR="008234D0">
          <w:rPr>
            <w:noProof/>
            <w:webHidden/>
          </w:rPr>
          <w:t>4</w:t>
        </w:r>
        <w:r w:rsidR="008234D0">
          <w:rPr>
            <w:noProof/>
            <w:webHidden/>
          </w:rPr>
          <w:fldChar w:fldCharType="end"/>
        </w:r>
      </w:hyperlink>
    </w:p>
    <w:p w14:paraId="584768C3" w14:textId="4FD884E6"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22" w:history="1">
        <w:r w:rsidR="008234D0" w:rsidRPr="00C82192">
          <w:rPr>
            <w:rStyle w:val="Hyperlink"/>
            <w:noProof/>
          </w:rPr>
          <w:t>2.2</w:t>
        </w:r>
        <w:r w:rsidR="008234D0">
          <w:rPr>
            <w:rFonts w:eastAsiaTheme="minorEastAsia" w:cstheme="minorBidi"/>
            <w:smallCaps w:val="0"/>
            <w:noProof/>
            <w:sz w:val="22"/>
            <w:szCs w:val="22"/>
            <w:lang w:val="en-NZ" w:eastAsia="en-NZ" w:bidi="ar-SA"/>
          </w:rPr>
          <w:tab/>
        </w:r>
        <w:r w:rsidR="008234D0" w:rsidRPr="00C82192">
          <w:rPr>
            <w:rStyle w:val="Hyperlink"/>
            <w:noProof/>
          </w:rPr>
          <w:t>Risk assessment</w:t>
        </w:r>
        <w:r w:rsidR="008234D0">
          <w:rPr>
            <w:noProof/>
            <w:webHidden/>
          </w:rPr>
          <w:tab/>
        </w:r>
        <w:r w:rsidR="008234D0">
          <w:rPr>
            <w:noProof/>
            <w:webHidden/>
          </w:rPr>
          <w:fldChar w:fldCharType="begin"/>
        </w:r>
        <w:r w:rsidR="008234D0">
          <w:rPr>
            <w:noProof/>
            <w:webHidden/>
          </w:rPr>
          <w:instrText xml:space="preserve"> PAGEREF _Toc506303122 \h </w:instrText>
        </w:r>
        <w:r w:rsidR="008234D0">
          <w:rPr>
            <w:noProof/>
            <w:webHidden/>
          </w:rPr>
        </w:r>
        <w:r w:rsidR="008234D0">
          <w:rPr>
            <w:noProof/>
            <w:webHidden/>
          </w:rPr>
          <w:fldChar w:fldCharType="separate"/>
        </w:r>
        <w:r w:rsidR="008234D0">
          <w:rPr>
            <w:noProof/>
            <w:webHidden/>
          </w:rPr>
          <w:t>7</w:t>
        </w:r>
        <w:r w:rsidR="008234D0">
          <w:rPr>
            <w:noProof/>
            <w:webHidden/>
          </w:rPr>
          <w:fldChar w:fldCharType="end"/>
        </w:r>
      </w:hyperlink>
    </w:p>
    <w:p w14:paraId="468AEE9C" w14:textId="77096BCB" w:rsidR="008234D0" w:rsidRDefault="00D01E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6303123" w:history="1">
        <w:r w:rsidR="008234D0" w:rsidRPr="00C82192">
          <w:rPr>
            <w:rStyle w:val="Hyperlink"/>
            <w:noProof/>
            <w:lang w:val="en-US"/>
          </w:rPr>
          <w:t>2.2.1</w:t>
        </w:r>
        <w:r w:rsidR="008234D0">
          <w:rPr>
            <w:rFonts w:eastAsiaTheme="minorEastAsia" w:cstheme="minorBidi"/>
            <w:i w:val="0"/>
            <w:iCs w:val="0"/>
            <w:noProof/>
            <w:sz w:val="22"/>
            <w:szCs w:val="22"/>
            <w:lang w:val="en-NZ" w:eastAsia="en-NZ" w:bidi="ar-SA"/>
          </w:rPr>
          <w:tab/>
        </w:r>
        <w:r w:rsidR="008234D0" w:rsidRPr="00C82192">
          <w:rPr>
            <w:rStyle w:val="Hyperlink"/>
            <w:noProof/>
            <w:lang w:val="en-US"/>
          </w:rPr>
          <w:t>R</w:t>
        </w:r>
        <w:r w:rsidR="008234D0" w:rsidRPr="00C82192">
          <w:rPr>
            <w:rStyle w:val="Hyperlink"/>
            <w:noProof/>
          </w:rPr>
          <w:t>esistant starch as dietary fibre</w:t>
        </w:r>
        <w:r w:rsidR="008234D0" w:rsidRPr="00C82192">
          <w:rPr>
            <w:rStyle w:val="Hyperlink"/>
            <w:noProof/>
            <w:lang w:val="en-US"/>
          </w:rPr>
          <w:t>,</w:t>
        </w:r>
        <w:r w:rsidR="008234D0" w:rsidRPr="00C82192">
          <w:rPr>
            <w:rStyle w:val="Hyperlink"/>
            <w:noProof/>
          </w:rPr>
          <w:t xml:space="preserve"> as defined in the Code</w:t>
        </w:r>
        <w:r w:rsidR="008234D0">
          <w:rPr>
            <w:noProof/>
            <w:webHidden/>
          </w:rPr>
          <w:tab/>
        </w:r>
        <w:r w:rsidR="008234D0">
          <w:rPr>
            <w:noProof/>
            <w:webHidden/>
          </w:rPr>
          <w:fldChar w:fldCharType="begin"/>
        </w:r>
        <w:r w:rsidR="008234D0">
          <w:rPr>
            <w:noProof/>
            <w:webHidden/>
          </w:rPr>
          <w:instrText xml:space="preserve"> PAGEREF _Toc506303123 \h </w:instrText>
        </w:r>
        <w:r w:rsidR="008234D0">
          <w:rPr>
            <w:noProof/>
            <w:webHidden/>
          </w:rPr>
        </w:r>
        <w:r w:rsidR="008234D0">
          <w:rPr>
            <w:noProof/>
            <w:webHidden/>
          </w:rPr>
          <w:fldChar w:fldCharType="separate"/>
        </w:r>
        <w:r w:rsidR="008234D0">
          <w:rPr>
            <w:noProof/>
            <w:webHidden/>
          </w:rPr>
          <w:t>7</w:t>
        </w:r>
        <w:r w:rsidR="008234D0">
          <w:rPr>
            <w:noProof/>
            <w:webHidden/>
          </w:rPr>
          <w:fldChar w:fldCharType="end"/>
        </w:r>
      </w:hyperlink>
    </w:p>
    <w:p w14:paraId="5AF0B47B" w14:textId="10F082DB" w:rsidR="008234D0" w:rsidRDefault="00D01E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6303124" w:history="1">
        <w:r w:rsidR="008234D0" w:rsidRPr="00C82192">
          <w:rPr>
            <w:rStyle w:val="Hyperlink"/>
            <w:noProof/>
          </w:rPr>
          <w:t>2.</w:t>
        </w:r>
        <w:r w:rsidR="008234D0" w:rsidRPr="00C82192">
          <w:rPr>
            <w:rStyle w:val="Hyperlink"/>
            <w:noProof/>
            <w:lang w:val="en-AU"/>
          </w:rPr>
          <w:t>2.2</w:t>
        </w:r>
        <w:r w:rsidR="008234D0">
          <w:rPr>
            <w:rFonts w:eastAsiaTheme="minorEastAsia" w:cstheme="minorBidi"/>
            <w:i w:val="0"/>
            <w:iCs w:val="0"/>
            <w:noProof/>
            <w:sz w:val="22"/>
            <w:szCs w:val="22"/>
            <w:lang w:val="en-NZ" w:eastAsia="en-NZ" w:bidi="ar-SA"/>
          </w:rPr>
          <w:tab/>
        </w:r>
        <w:r w:rsidR="008234D0" w:rsidRPr="00C82192">
          <w:rPr>
            <w:rStyle w:val="Hyperlink"/>
            <w:noProof/>
          </w:rPr>
          <w:t>AOAC 2002.02 as a regulatory method of analysis</w:t>
        </w:r>
        <w:r w:rsidR="008234D0">
          <w:rPr>
            <w:noProof/>
            <w:webHidden/>
          </w:rPr>
          <w:tab/>
        </w:r>
        <w:r w:rsidR="008234D0">
          <w:rPr>
            <w:noProof/>
            <w:webHidden/>
          </w:rPr>
          <w:fldChar w:fldCharType="begin"/>
        </w:r>
        <w:r w:rsidR="008234D0">
          <w:rPr>
            <w:noProof/>
            <w:webHidden/>
          </w:rPr>
          <w:instrText xml:space="preserve"> PAGEREF _Toc506303124 \h </w:instrText>
        </w:r>
        <w:r w:rsidR="008234D0">
          <w:rPr>
            <w:noProof/>
            <w:webHidden/>
          </w:rPr>
        </w:r>
        <w:r w:rsidR="008234D0">
          <w:rPr>
            <w:noProof/>
            <w:webHidden/>
          </w:rPr>
          <w:fldChar w:fldCharType="separate"/>
        </w:r>
        <w:r w:rsidR="008234D0">
          <w:rPr>
            <w:noProof/>
            <w:webHidden/>
          </w:rPr>
          <w:t>7</w:t>
        </w:r>
        <w:r w:rsidR="008234D0">
          <w:rPr>
            <w:noProof/>
            <w:webHidden/>
          </w:rPr>
          <w:fldChar w:fldCharType="end"/>
        </w:r>
      </w:hyperlink>
    </w:p>
    <w:p w14:paraId="5F48BC68" w14:textId="059AE38E"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25" w:history="1">
        <w:r w:rsidR="008234D0" w:rsidRPr="00C82192">
          <w:rPr>
            <w:rStyle w:val="Hyperlink"/>
            <w:noProof/>
          </w:rPr>
          <w:t>2.3</w:t>
        </w:r>
        <w:r w:rsidR="008234D0">
          <w:rPr>
            <w:rFonts w:eastAsiaTheme="minorEastAsia" w:cstheme="minorBidi"/>
            <w:smallCaps w:val="0"/>
            <w:noProof/>
            <w:sz w:val="22"/>
            <w:szCs w:val="22"/>
            <w:lang w:val="en-NZ" w:eastAsia="en-NZ" w:bidi="ar-SA"/>
          </w:rPr>
          <w:tab/>
        </w:r>
        <w:r w:rsidR="008234D0" w:rsidRPr="00C82192">
          <w:rPr>
            <w:rStyle w:val="Hyperlink"/>
            <w:noProof/>
          </w:rPr>
          <w:t>Risk management</w:t>
        </w:r>
        <w:r w:rsidR="008234D0">
          <w:rPr>
            <w:noProof/>
            <w:webHidden/>
          </w:rPr>
          <w:tab/>
        </w:r>
        <w:r w:rsidR="008234D0">
          <w:rPr>
            <w:noProof/>
            <w:webHidden/>
          </w:rPr>
          <w:fldChar w:fldCharType="begin"/>
        </w:r>
        <w:r w:rsidR="008234D0">
          <w:rPr>
            <w:noProof/>
            <w:webHidden/>
          </w:rPr>
          <w:instrText xml:space="preserve"> PAGEREF _Toc506303125 \h </w:instrText>
        </w:r>
        <w:r w:rsidR="008234D0">
          <w:rPr>
            <w:noProof/>
            <w:webHidden/>
          </w:rPr>
        </w:r>
        <w:r w:rsidR="008234D0">
          <w:rPr>
            <w:noProof/>
            <w:webHidden/>
          </w:rPr>
          <w:fldChar w:fldCharType="separate"/>
        </w:r>
        <w:r w:rsidR="008234D0">
          <w:rPr>
            <w:noProof/>
            <w:webHidden/>
          </w:rPr>
          <w:t>8</w:t>
        </w:r>
        <w:r w:rsidR="008234D0">
          <w:rPr>
            <w:noProof/>
            <w:webHidden/>
          </w:rPr>
          <w:fldChar w:fldCharType="end"/>
        </w:r>
      </w:hyperlink>
    </w:p>
    <w:p w14:paraId="0470C6F0" w14:textId="4155503E"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26" w:history="1">
        <w:r w:rsidR="008234D0" w:rsidRPr="00C82192">
          <w:rPr>
            <w:rStyle w:val="Hyperlink"/>
            <w:noProof/>
          </w:rPr>
          <w:t>2.4</w:t>
        </w:r>
        <w:r w:rsidR="008234D0">
          <w:rPr>
            <w:rFonts w:eastAsiaTheme="minorEastAsia" w:cstheme="minorBidi"/>
            <w:smallCaps w:val="0"/>
            <w:noProof/>
            <w:sz w:val="22"/>
            <w:szCs w:val="22"/>
            <w:lang w:val="en-NZ" w:eastAsia="en-NZ" w:bidi="ar-SA"/>
          </w:rPr>
          <w:tab/>
        </w:r>
        <w:r w:rsidR="008234D0" w:rsidRPr="00C82192">
          <w:rPr>
            <w:rStyle w:val="Hyperlink"/>
            <w:noProof/>
          </w:rPr>
          <w:t>Risk communication</w:t>
        </w:r>
        <w:r w:rsidR="008234D0">
          <w:rPr>
            <w:noProof/>
            <w:webHidden/>
          </w:rPr>
          <w:tab/>
        </w:r>
        <w:r w:rsidR="008234D0">
          <w:rPr>
            <w:noProof/>
            <w:webHidden/>
          </w:rPr>
          <w:fldChar w:fldCharType="begin"/>
        </w:r>
        <w:r w:rsidR="008234D0">
          <w:rPr>
            <w:noProof/>
            <w:webHidden/>
          </w:rPr>
          <w:instrText xml:space="preserve"> PAGEREF _Toc506303126 \h </w:instrText>
        </w:r>
        <w:r w:rsidR="008234D0">
          <w:rPr>
            <w:noProof/>
            <w:webHidden/>
          </w:rPr>
        </w:r>
        <w:r w:rsidR="008234D0">
          <w:rPr>
            <w:noProof/>
            <w:webHidden/>
          </w:rPr>
          <w:fldChar w:fldCharType="separate"/>
        </w:r>
        <w:r w:rsidR="008234D0">
          <w:rPr>
            <w:noProof/>
            <w:webHidden/>
          </w:rPr>
          <w:t>9</w:t>
        </w:r>
        <w:r w:rsidR="008234D0">
          <w:rPr>
            <w:noProof/>
            <w:webHidden/>
          </w:rPr>
          <w:fldChar w:fldCharType="end"/>
        </w:r>
      </w:hyperlink>
    </w:p>
    <w:p w14:paraId="758CA0E7" w14:textId="38720598" w:rsidR="008234D0" w:rsidRDefault="00D01E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6303127" w:history="1">
        <w:r w:rsidR="008234D0" w:rsidRPr="00C82192">
          <w:rPr>
            <w:rStyle w:val="Hyperlink"/>
            <w:noProof/>
          </w:rPr>
          <w:t>2.4.1</w:t>
        </w:r>
        <w:r w:rsidR="008234D0">
          <w:rPr>
            <w:rFonts w:eastAsiaTheme="minorEastAsia" w:cstheme="minorBidi"/>
            <w:i w:val="0"/>
            <w:iCs w:val="0"/>
            <w:noProof/>
            <w:sz w:val="22"/>
            <w:szCs w:val="22"/>
            <w:lang w:val="en-NZ" w:eastAsia="en-NZ" w:bidi="ar-SA"/>
          </w:rPr>
          <w:tab/>
        </w:r>
        <w:r w:rsidR="008234D0" w:rsidRPr="00C82192">
          <w:rPr>
            <w:rStyle w:val="Hyperlink"/>
            <w:noProof/>
          </w:rPr>
          <w:t>Consultation</w:t>
        </w:r>
        <w:r w:rsidR="008234D0">
          <w:rPr>
            <w:noProof/>
            <w:webHidden/>
          </w:rPr>
          <w:tab/>
        </w:r>
        <w:r w:rsidR="008234D0">
          <w:rPr>
            <w:noProof/>
            <w:webHidden/>
          </w:rPr>
          <w:fldChar w:fldCharType="begin"/>
        </w:r>
        <w:r w:rsidR="008234D0">
          <w:rPr>
            <w:noProof/>
            <w:webHidden/>
          </w:rPr>
          <w:instrText xml:space="preserve"> PAGEREF _Toc506303127 \h </w:instrText>
        </w:r>
        <w:r w:rsidR="008234D0">
          <w:rPr>
            <w:noProof/>
            <w:webHidden/>
          </w:rPr>
        </w:r>
        <w:r w:rsidR="008234D0">
          <w:rPr>
            <w:noProof/>
            <w:webHidden/>
          </w:rPr>
          <w:fldChar w:fldCharType="separate"/>
        </w:r>
        <w:r w:rsidR="008234D0">
          <w:rPr>
            <w:noProof/>
            <w:webHidden/>
          </w:rPr>
          <w:t>9</w:t>
        </w:r>
        <w:r w:rsidR="008234D0">
          <w:rPr>
            <w:noProof/>
            <w:webHidden/>
          </w:rPr>
          <w:fldChar w:fldCharType="end"/>
        </w:r>
      </w:hyperlink>
    </w:p>
    <w:p w14:paraId="2F05B535" w14:textId="2C771C90" w:rsidR="008234D0" w:rsidRDefault="00D01E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6303128" w:history="1">
        <w:r w:rsidR="008234D0" w:rsidRPr="00C82192">
          <w:rPr>
            <w:rStyle w:val="Hyperlink"/>
            <w:noProof/>
            <w:lang w:val="en-AU"/>
          </w:rPr>
          <w:t>2.3</w:t>
        </w:r>
        <w:r w:rsidR="008234D0" w:rsidRPr="00C82192">
          <w:rPr>
            <w:rStyle w:val="Hyperlink"/>
            <w:noProof/>
          </w:rPr>
          <w:t>.2</w:t>
        </w:r>
        <w:r w:rsidR="008234D0">
          <w:rPr>
            <w:rFonts w:eastAsiaTheme="minorEastAsia" w:cstheme="minorBidi"/>
            <w:i w:val="0"/>
            <w:iCs w:val="0"/>
            <w:noProof/>
            <w:sz w:val="22"/>
            <w:szCs w:val="22"/>
            <w:lang w:val="en-NZ" w:eastAsia="en-NZ" w:bidi="ar-SA"/>
          </w:rPr>
          <w:tab/>
        </w:r>
        <w:r w:rsidR="008234D0" w:rsidRPr="00C82192">
          <w:rPr>
            <w:rStyle w:val="Hyperlink"/>
            <w:noProof/>
          </w:rPr>
          <w:t>World Trade Organization (WTO)</w:t>
        </w:r>
        <w:r w:rsidR="008234D0">
          <w:rPr>
            <w:noProof/>
            <w:webHidden/>
          </w:rPr>
          <w:tab/>
        </w:r>
        <w:r w:rsidR="008234D0">
          <w:rPr>
            <w:noProof/>
            <w:webHidden/>
          </w:rPr>
          <w:fldChar w:fldCharType="begin"/>
        </w:r>
        <w:r w:rsidR="008234D0">
          <w:rPr>
            <w:noProof/>
            <w:webHidden/>
          </w:rPr>
          <w:instrText xml:space="preserve"> PAGEREF _Toc506303128 \h </w:instrText>
        </w:r>
        <w:r w:rsidR="008234D0">
          <w:rPr>
            <w:noProof/>
            <w:webHidden/>
          </w:rPr>
        </w:r>
        <w:r w:rsidR="008234D0">
          <w:rPr>
            <w:noProof/>
            <w:webHidden/>
          </w:rPr>
          <w:fldChar w:fldCharType="separate"/>
        </w:r>
        <w:r w:rsidR="008234D0">
          <w:rPr>
            <w:noProof/>
            <w:webHidden/>
          </w:rPr>
          <w:t>9</w:t>
        </w:r>
        <w:r w:rsidR="008234D0">
          <w:rPr>
            <w:noProof/>
            <w:webHidden/>
          </w:rPr>
          <w:fldChar w:fldCharType="end"/>
        </w:r>
      </w:hyperlink>
    </w:p>
    <w:p w14:paraId="09056C54" w14:textId="7F24E5B4" w:rsidR="008234D0" w:rsidRDefault="00D01E09">
      <w:pPr>
        <w:pStyle w:val="TOC2"/>
        <w:tabs>
          <w:tab w:val="left" w:pos="880"/>
          <w:tab w:val="right" w:leader="dot" w:pos="9060"/>
        </w:tabs>
        <w:rPr>
          <w:rFonts w:eastAsiaTheme="minorEastAsia" w:cstheme="minorBidi"/>
          <w:smallCaps w:val="0"/>
          <w:noProof/>
          <w:sz w:val="22"/>
          <w:szCs w:val="22"/>
          <w:lang w:val="en-NZ" w:eastAsia="en-NZ" w:bidi="ar-SA"/>
        </w:rPr>
      </w:pPr>
      <w:hyperlink w:anchor="_Toc506303129" w:history="1">
        <w:r w:rsidR="008234D0" w:rsidRPr="00C82192">
          <w:rPr>
            <w:rStyle w:val="Hyperlink"/>
            <w:noProof/>
          </w:rPr>
          <w:t>2.5</w:t>
        </w:r>
        <w:r w:rsidR="008234D0">
          <w:rPr>
            <w:rFonts w:eastAsiaTheme="minorEastAsia" w:cstheme="minorBidi"/>
            <w:smallCaps w:val="0"/>
            <w:noProof/>
            <w:sz w:val="22"/>
            <w:szCs w:val="22"/>
            <w:lang w:val="en-NZ" w:eastAsia="en-NZ" w:bidi="ar-SA"/>
          </w:rPr>
          <w:tab/>
        </w:r>
        <w:r w:rsidR="008234D0" w:rsidRPr="00C82192">
          <w:rPr>
            <w:rStyle w:val="Hyperlink"/>
            <w:noProof/>
          </w:rPr>
          <w:t>FSANZ Act assessment requirements</w:t>
        </w:r>
        <w:r w:rsidR="008234D0">
          <w:rPr>
            <w:noProof/>
            <w:webHidden/>
          </w:rPr>
          <w:tab/>
        </w:r>
        <w:r w:rsidR="008234D0">
          <w:rPr>
            <w:noProof/>
            <w:webHidden/>
          </w:rPr>
          <w:fldChar w:fldCharType="begin"/>
        </w:r>
        <w:r w:rsidR="008234D0">
          <w:rPr>
            <w:noProof/>
            <w:webHidden/>
          </w:rPr>
          <w:instrText xml:space="preserve"> PAGEREF _Toc506303129 \h </w:instrText>
        </w:r>
        <w:r w:rsidR="008234D0">
          <w:rPr>
            <w:noProof/>
            <w:webHidden/>
          </w:rPr>
        </w:r>
        <w:r w:rsidR="008234D0">
          <w:rPr>
            <w:noProof/>
            <w:webHidden/>
          </w:rPr>
          <w:fldChar w:fldCharType="separate"/>
        </w:r>
        <w:r w:rsidR="008234D0">
          <w:rPr>
            <w:noProof/>
            <w:webHidden/>
          </w:rPr>
          <w:t>10</w:t>
        </w:r>
        <w:r w:rsidR="008234D0">
          <w:rPr>
            <w:noProof/>
            <w:webHidden/>
          </w:rPr>
          <w:fldChar w:fldCharType="end"/>
        </w:r>
      </w:hyperlink>
    </w:p>
    <w:p w14:paraId="30197D3A" w14:textId="3C39EACA" w:rsidR="008234D0" w:rsidRDefault="00D01E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6303130" w:history="1">
        <w:r w:rsidR="008234D0" w:rsidRPr="00C82192">
          <w:rPr>
            <w:rStyle w:val="Hyperlink"/>
            <w:noProof/>
          </w:rPr>
          <w:t>2.5.1</w:t>
        </w:r>
        <w:r w:rsidR="008234D0">
          <w:rPr>
            <w:rFonts w:eastAsiaTheme="minorEastAsia" w:cstheme="minorBidi"/>
            <w:i w:val="0"/>
            <w:iCs w:val="0"/>
            <w:noProof/>
            <w:sz w:val="22"/>
            <w:szCs w:val="22"/>
            <w:lang w:val="en-NZ" w:eastAsia="en-NZ" w:bidi="ar-SA"/>
          </w:rPr>
          <w:tab/>
        </w:r>
        <w:r w:rsidR="008234D0" w:rsidRPr="00C82192">
          <w:rPr>
            <w:rStyle w:val="Hyperlink"/>
            <w:noProof/>
          </w:rPr>
          <w:t>Section 29</w:t>
        </w:r>
        <w:r w:rsidR="008234D0">
          <w:rPr>
            <w:noProof/>
            <w:webHidden/>
          </w:rPr>
          <w:tab/>
        </w:r>
        <w:r w:rsidR="008234D0">
          <w:rPr>
            <w:noProof/>
            <w:webHidden/>
          </w:rPr>
          <w:fldChar w:fldCharType="begin"/>
        </w:r>
        <w:r w:rsidR="008234D0">
          <w:rPr>
            <w:noProof/>
            <w:webHidden/>
          </w:rPr>
          <w:instrText xml:space="preserve"> PAGEREF _Toc506303130 \h </w:instrText>
        </w:r>
        <w:r w:rsidR="008234D0">
          <w:rPr>
            <w:noProof/>
            <w:webHidden/>
          </w:rPr>
        </w:r>
        <w:r w:rsidR="008234D0">
          <w:rPr>
            <w:noProof/>
            <w:webHidden/>
          </w:rPr>
          <w:fldChar w:fldCharType="separate"/>
        </w:r>
        <w:r w:rsidR="008234D0">
          <w:rPr>
            <w:noProof/>
            <w:webHidden/>
          </w:rPr>
          <w:t>10</w:t>
        </w:r>
        <w:r w:rsidR="008234D0">
          <w:rPr>
            <w:noProof/>
            <w:webHidden/>
          </w:rPr>
          <w:fldChar w:fldCharType="end"/>
        </w:r>
      </w:hyperlink>
    </w:p>
    <w:p w14:paraId="5CE5E213" w14:textId="62501B12" w:rsidR="008234D0" w:rsidRDefault="00D01E09">
      <w:pPr>
        <w:pStyle w:val="TOC3"/>
        <w:tabs>
          <w:tab w:val="left" w:pos="1320"/>
          <w:tab w:val="right" w:leader="dot" w:pos="9060"/>
        </w:tabs>
        <w:rPr>
          <w:rFonts w:eastAsiaTheme="minorEastAsia" w:cstheme="minorBidi"/>
          <w:i w:val="0"/>
          <w:iCs w:val="0"/>
          <w:noProof/>
          <w:sz w:val="22"/>
          <w:szCs w:val="22"/>
          <w:lang w:val="en-NZ" w:eastAsia="en-NZ" w:bidi="ar-SA"/>
        </w:rPr>
      </w:pPr>
      <w:hyperlink w:anchor="_Toc506303131" w:history="1">
        <w:r w:rsidR="008234D0" w:rsidRPr="00C82192">
          <w:rPr>
            <w:rStyle w:val="Hyperlink"/>
            <w:noProof/>
          </w:rPr>
          <w:t>2.5.2.</w:t>
        </w:r>
        <w:r w:rsidR="008234D0">
          <w:rPr>
            <w:rFonts w:eastAsiaTheme="minorEastAsia" w:cstheme="minorBidi"/>
            <w:i w:val="0"/>
            <w:iCs w:val="0"/>
            <w:noProof/>
            <w:sz w:val="22"/>
            <w:szCs w:val="22"/>
            <w:lang w:val="en-NZ" w:eastAsia="en-NZ" w:bidi="ar-SA"/>
          </w:rPr>
          <w:tab/>
        </w:r>
        <w:r w:rsidR="008234D0" w:rsidRPr="00C82192">
          <w:rPr>
            <w:rStyle w:val="Hyperlink"/>
            <w:noProof/>
          </w:rPr>
          <w:t>Subsection 18(1)</w:t>
        </w:r>
        <w:r w:rsidR="008234D0">
          <w:rPr>
            <w:noProof/>
            <w:webHidden/>
          </w:rPr>
          <w:tab/>
        </w:r>
        <w:r w:rsidR="008234D0">
          <w:rPr>
            <w:noProof/>
            <w:webHidden/>
          </w:rPr>
          <w:fldChar w:fldCharType="begin"/>
        </w:r>
        <w:r w:rsidR="008234D0">
          <w:rPr>
            <w:noProof/>
            <w:webHidden/>
          </w:rPr>
          <w:instrText xml:space="preserve"> PAGEREF _Toc506303131 \h </w:instrText>
        </w:r>
        <w:r w:rsidR="008234D0">
          <w:rPr>
            <w:noProof/>
            <w:webHidden/>
          </w:rPr>
        </w:r>
        <w:r w:rsidR="008234D0">
          <w:rPr>
            <w:noProof/>
            <w:webHidden/>
          </w:rPr>
          <w:fldChar w:fldCharType="separate"/>
        </w:r>
        <w:r w:rsidR="008234D0">
          <w:rPr>
            <w:noProof/>
            <w:webHidden/>
          </w:rPr>
          <w:t>11</w:t>
        </w:r>
        <w:r w:rsidR="008234D0">
          <w:rPr>
            <w:noProof/>
            <w:webHidden/>
          </w:rPr>
          <w:fldChar w:fldCharType="end"/>
        </w:r>
      </w:hyperlink>
    </w:p>
    <w:p w14:paraId="7A1EE218" w14:textId="5228D7B5" w:rsidR="008234D0" w:rsidRDefault="00D01E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6303132" w:history="1">
        <w:r w:rsidR="008234D0" w:rsidRPr="00C82192">
          <w:rPr>
            <w:rStyle w:val="Hyperlink"/>
            <w:noProof/>
          </w:rPr>
          <w:t>3</w:t>
        </w:r>
        <w:r w:rsidR="008234D0">
          <w:rPr>
            <w:rFonts w:eastAsiaTheme="minorEastAsia" w:cstheme="minorBidi"/>
            <w:b w:val="0"/>
            <w:bCs w:val="0"/>
            <w:caps w:val="0"/>
            <w:noProof/>
            <w:sz w:val="22"/>
            <w:szCs w:val="22"/>
            <w:lang w:val="en-NZ" w:eastAsia="en-NZ" w:bidi="ar-SA"/>
          </w:rPr>
          <w:tab/>
        </w:r>
        <w:r w:rsidR="008234D0" w:rsidRPr="00C82192">
          <w:rPr>
            <w:rStyle w:val="Hyperlink"/>
            <w:noProof/>
          </w:rPr>
          <w:t>Variation to the Code</w:t>
        </w:r>
        <w:r w:rsidR="008234D0">
          <w:rPr>
            <w:noProof/>
            <w:webHidden/>
          </w:rPr>
          <w:tab/>
        </w:r>
        <w:r w:rsidR="008234D0">
          <w:rPr>
            <w:noProof/>
            <w:webHidden/>
          </w:rPr>
          <w:fldChar w:fldCharType="begin"/>
        </w:r>
        <w:r w:rsidR="008234D0">
          <w:rPr>
            <w:noProof/>
            <w:webHidden/>
          </w:rPr>
          <w:instrText xml:space="preserve"> PAGEREF _Toc506303132 \h </w:instrText>
        </w:r>
        <w:r w:rsidR="008234D0">
          <w:rPr>
            <w:noProof/>
            <w:webHidden/>
          </w:rPr>
        </w:r>
        <w:r w:rsidR="008234D0">
          <w:rPr>
            <w:noProof/>
            <w:webHidden/>
          </w:rPr>
          <w:fldChar w:fldCharType="separate"/>
        </w:r>
        <w:r w:rsidR="008234D0">
          <w:rPr>
            <w:noProof/>
            <w:webHidden/>
          </w:rPr>
          <w:t>12</w:t>
        </w:r>
        <w:r w:rsidR="008234D0">
          <w:rPr>
            <w:noProof/>
            <w:webHidden/>
          </w:rPr>
          <w:fldChar w:fldCharType="end"/>
        </w:r>
      </w:hyperlink>
    </w:p>
    <w:p w14:paraId="0DD4A1D7" w14:textId="13432729" w:rsidR="008234D0" w:rsidRDefault="00D01E09">
      <w:pPr>
        <w:pStyle w:val="TOC2"/>
        <w:tabs>
          <w:tab w:val="right" w:leader="dot" w:pos="9060"/>
        </w:tabs>
        <w:rPr>
          <w:rFonts w:eastAsiaTheme="minorEastAsia" w:cstheme="minorBidi"/>
          <w:smallCaps w:val="0"/>
          <w:noProof/>
          <w:sz w:val="22"/>
          <w:szCs w:val="22"/>
          <w:lang w:val="en-NZ" w:eastAsia="en-NZ" w:bidi="ar-SA"/>
        </w:rPr>
      </w:pPr>
      <w:hyperlink w:anchor="_Toc506303133" w:history="1">
        <w:r w:rsidR="008234D0" w:rsidRPr="00C82192">
          <w:rPr>
            <w:rStyle w:val="Hyperlink"/>
            <w:noProof/>
          </w:rPr>
          <w:t xml:space="preserve">Attachment A – Approved draft variation to the </w:t>
        </w:r>
        <w:r w:rsidR="008234D0" w:rsidRPr="00C82192">
          <w:rPr>
            <w:rStyle w:val="Hyperlink"/>
            <w:i/>
            <w:noProof/>
          </w:rPr>
          <w:t>Australia New Zealand Food Standards Code</w:t>
        </w:r>
        <w:r w:rsidR="008234D0">
          <w:rPr>
            <w:noProof/>
            <w:webHidden/>
          </w:rPr>
          <w:tab/>
        </w:r>
        <w:r w:rsidR="008234D0">
          <w:rPr>
            <w:noProof/>
            <w:webHidden/>
          </w:rPr>
          <w:fldChar w:fldCharType="begin"/>
        </w:r>
        <w:r w:rsidR="008234D0">
          <w:rPr>
            <w:noProof/>
            <w:webHidden/>
          </w:rPr>
          <w:instrText xml:space="preserve"> PAGEREF _Toc506303133 \h </w:instrText>
        </w:r>
        <w:r w:rsidR="008234D0">
          <w:rPr>
            <w:noProof/>
            <w:webHidden/>
          </w:rPr>
        </w:r>
        <w:r w:rsidR="008234D0">
          <w:rPr>
            <w:noProof/>
            <w:webHidden/>
          </w:rPr>
          <w:fldChar w:fldCharType="separate"/>
        </w:r>
        <w:r w:rsidR="008234D0">
          <w:rPr>
            <w:noProof/>
            <w:webHidden/>
          </w:rPr>
          <w:t>13</w:t>
        </w:r>
        <w:r w:rsidR="008234D0">
          <w:rPr>
            <w:noProof/>
            <w:webHidden/>
          </w:rPr>
          <w:fldChar w:fldCharType="end"/>
        </w:r>
      </w:hyperlink>
    </w:p>
    <w:p w14:paraId="315176F8" w14:textId="3DB7B5B0" w:rsidR="008234D0" w:rsidRDefault="00D01E09">
      <w:pPr>
        <w:pStyle w:val="TOC2"/>
        <w:tabs>
          <w:tab w:val="right" w:leader="dot" w:pos="9060"/>
        </w:tabs>
        <w:rPr>
          <w:rFonts w:eastAsiaTheme="minorEastAsia" w:cstheme="minorBidi"/>
          <w:smallCaps w:val="0"/>
          <w:noProof/>
          <w:sz w:val="22"/>
          <w:szCs w:val="22"/>
          <w:lang w:val="en-NZ" w:eastAsia="en-NZ" w:bidi="ar-SA"/>
        </w:rPr>
      </w:pPr>
      <w:hyperlink w:anchor="_Toc506303134" w:history="1">
        <w:r w:rsidR="008234D0" w:rsidRPr="00C82192">
          <w:rPr>
            <w:rStyle w:val="Hyperlink"/>
            <w:noProof/>
            <w:lang w:val="en-US"/>
          </w:rPr>
          <w:t>A</w:t>
        </w:r>
        <w:r w:rsidR="008234D0" w:rsidRPr="00C82192">
          <w:rPr>
            <w:rStyle w:val="Hyperlink"/>
            <w:noProof/>
          </w:rPr>
          <w:t>ttachment B – Explanatory Statement</w:t>
        </w:r>
        <w:r w:rsidR="008234D0">
          <w:rPr>
            <w:noProof/>
            <w:webHidden/>
          </w:rPr>
          <w:tab/>
        </w:r>
        <w:r w:rsidR="008234D0">
          <w:rPr>
            <w:noProof/>
            <w:webHidden/>
          </w:rPr>
          <w:fldChar w:fldCharType="begin"/>
        </w:r>
        <w:r w:rsidR="008234D0">
          <w:rPr>
            <w:noProof/>
            <w:webHidden/>
          </w:rPr>
          <w:instrText xml:space="preserve"> PAGEREF _Toc506303134 \h </w:instrText>
        </w:r>
        <w:r w:rsidR="008234D0">
          <w:rPr>
            <w:noProof/>
            <w:webHidden/>
          </w:rPr>
        </w:r>
        <w:r w:rsidR="008234D0">
          <w:rPr>
            <w:noProof/>
            <w:webHidden/>
          </w:rPr>
          <w:fldChar w:fldCharType="separate"/>
        </w:r>
        <w:r w:rsidR="008234D0">
          <w:rPr>
            <w:noProof/>
            <w:webHidden/>
          </w:rPr>
          <w:t>15</w:t>
        </w:r>
        <w:r w:rsidR="008234D0">
          <w:rPr>
            <w:noProof/>
            <w:webHidden/>
          </w:rPr>
          <w:fldChar w:fldCharType="end"/>
        </w:r>
      </w:hyperlink>
    </w:p>
    <w:p w14:paraId="292BB4F4" w14:textId="4663981C" w:rsidR="0012388D" w:rsidRPr="00624DD2" w:rsidRDefault="00B55714" w:rsidP="00C91C02">
      <w:r w:rsidRPr="00624DD2">
        <w:rPr>
          <w:rFonts w:cs="Arial"/>
          <w:sz w:val="20"/>
          <w:szCs w:val="20"/>
        </w:rPr>
        <w:fldChar w:fldCharType="end"/>
      </w:r>
    </w:p>
    <w:p w14:paraId="0CC9AE6A" w14:textId="77777777" w:rsidR="007F7BF7" w:rsidRPr="00624DD2" w:rsidRDefault="007F7BF7" w:rsidP="00CA5734"/>
    <w:p w14:paraId="3034CDB5" w14:textId="1412EBBA" w:rsidR="00A671E6" w:rsidRPr="00624DD2" w:rsidRDefault="00A671E6" w:rsidP="00A671E6">
      <w:pPr>
        <w:rPr>
          <w:b/>
          <w:bCs/>
        </w:rPr>
      </w:pPr>
      <w:r w:rsidRPr="00624DD2">
        <w:rPr>
          <w:b/>
          <w:bCs/>
        </w:rPr>
        <w:t>S</w:t>
      </w:r>
      <w:r w:rsidR="007C22CB" w:rsidRPr="00624DD2">
        <w:rPr>
          <w:b/>
          <w:bCs/>
        </w:rPr>
        <w:t>upporting</w:t>
      </w:r>
      <w:r w:rsidR="00224E3B" w:rsidRPr="00624DD2">
        <w:rPr>
          <w:b/>
          <w:bCs/>
        </w:rPr>
        <w:t xml:space="preserve"> document</w:t>
      </w:r>
      <w:r w:rsidRPr="00624DD2">
        <w:rPr>
          <w:b/>
          <w:bCs/>
        </w:rPr>
        <w:t xml:space="preserve"> </w:t>
      </w:r>
    </w:p>
    <w:p w14:paraId="74C4713E" w14:textId="77777777" w:rsidR="00A671E6" w:rsidRPr="00624DD2" w:rsidRDefault="00A671E6" w:rsidP="00A671E6">
      <w:pPr>
        <w:rPr>
          <w:szCs w:val="22"/>
        </w:rPr>
      </w:pPr>
    </w:p>
    <w:p w14:paraId="2F394538" w14:textId="58F9A494" w:rsidR="007A53BF" w:rsidRPr="00624DD2" w:rsidRDefault="007A53BF" w:rsidP="007A53BF">
      <w:pPr>
        <w:rPr>
          <w:color w:val="FF0000"/>
          <w:szCs w:val="22"/>
        </w:rPr>
      </w:pPr>
      <w:r w:rsidRPr="00624DD2">
        <w:rPr>
          <w:szCs w:val="22"/>
        </w:rPr>
        <w:t xml:space="preserve">The </w:t>
      </w:r>
      <w:hyperlink r:id="rId18" w:history="1">
        <w:r w:rsidR="003A3F1B" w:rsidRPr="00624DD2">
          <w:rPr>
            <w:rStyle w:val="Hyperlink"/>
            <w:szCs w:val="22"/>
          </w:rPr>
          <w:t xml:space="preserve">following document </w:t>
        </w:r>
      </w:hyperlink>
      <w:r w:rsidRPr="00624DD2">
        <w:rPr>
          <w:szCs w:val="22"/>
        </w:rPr>
        <w:t>which informed the assessment of this Application</w:t>
      </w:r>
      <w:r w:rsidR="00102EAE" w:rsidRPr="00624DD2">
        <w:rPr>
          <w:szCs w:val="22"/>
        </w:rPr>
        <w:t xml:space="preserve"> is</w:t>
      </w:r>
      <w:r w:rsidRPr="00624DD2">
        <w:rPr>
          <w:szCs w:val="22"/>
        </w:rPr>
        <w:t xml:space="preserve"> available on the FSANZ website</w:t>
      </w:r>
      <w:r w:rsidR="00FF3E26" w:rsidRPr="00624DD2">
        <w:rPr>
          <w:szCs w:val="22"/>
        </w:rPr>
        <w:t>:</w:t>
      </w:r>
    </w:p>
    <w:p w14:paraId="43214C30" w14:textId="77777777" w:rsidR="007A53BF" w:rsidRPr="00624DD2" w:rsidRDefault="007A53BF" w:rsidP="007A53BF">
      <w:pPr>
        <w:rPr>
          <w:szCs w:val="22"/>
        </w:rPr>
      </w:pPr>
    </w:p>
    <w:p w14:paraId="591A77CD" w14:textId="74C32D9B" w:rsidR="00673797" w:rsidRPr="00624DD2" w:rsidRDefault="00673797" w:rsidP="00673797">
      <w:pPr>
        <w:widowControl/>
        <w:ind w:left="720" w:hanging="720"/>
      </w:pPr>
      <w:r w:rsidRPr="00624DD2">
        <w:t>SD1</w:t>
      </w:r>
      <w:r w:rsidRPr="00624DD2">
        <w:tab/>
      </w:r>
      <w:r w:rsidRPr="00624DD2">
        <w:rPr>
          <w:szCs w:val="22"/>
          <w:lang w:eastAsia="en-AU"/>
        </w:rPr>
        <w:t>Assessment of resistant starch as dietary fibre; and suitability of AOAC 2002.02 as a regulatory method of analysis</w:t>
      </w:r>
    </w:p>
    <w:p w14:paraId="6F7494EB" w14:textId="4A459132" w:rsidR="007A53BF" w:rsidRPr="00624DD2" w:rsidRDefault="007A53BF" w:rsidP="007A53BF">
      <w:pPr>
        <w:ind w:left="1134" w:hanging="1134"/>
        <w:rPr>
          <w:color w:val="FF0000"/>
        </w:rPr>
      </w:pPr>
    </w:p>
    <w:p w14:paraId="6681E026" w14:textId="77777777" w:rsidR="003C4969" w:rsidRPr="00624DD2" w:rsidRDefault="00D15A08" w:rsidP="009A2699">
      <w:pPr>
        <w:spacing w:line="280" w:lineRule="exact"/>
        <w:ind w:left="851" w:hanging="851"/>
        <w:outlineLvl w:val="3"/>
        <w:rPr>
          <w:vanish/>
          <w:color w:val="FF0000"/>
        </w:rPr>
      </w:pPr>
      <w:r w:rsidRPr="00624DD2">
        <w:br w:type="page"/>
      </w:r>
    </w:p>
    <w:p w14:paraId="1F80F77C" w14:textId="213381C4" w:rsidR="007A53BF" w:rsidRPr="00624DD2" w:rsidRDefault="007A53BF" w:rsidP="00CE59AA">
      <w:pPr>
        <w:pStyle w:val="Heading1"/>
      </w:pPr>
      <w:bookmarkStart w:id="0" w:name="_Toc286391001"/>
      <w:bookmarkStart w:id="1" w:name="_Toc300933414"/>
      <w:bookmarkStart w:id="2" w:name="_Toc370223463"/>
      <w:bookmarkStart w:id="3" w:name="_Toc506303113"/>
      <w:bookmarkStart w:id="4" w:name="_Toc11735627"/>
      <w:bookmarkStart w:id="5" w:name="_Toc29883110"/>
      <w:bookmarkStart w:id="6" w:name="_Toc41906797"/>
      <w:bookmarkStart w:id="7" w:name="_Toc41907544"/>
      <w:bookmarkStart w:id="8" w:name="_Toc120358575"/>
      <w:r w:rsidRPr="00624DD2">
        <w:t>Executive summary</w:t>
      </w:r>
      <w:bookmarkEnd w:id="0"/>
      <w:bookmarkEnd w:id="1"/>
      <w:bookmarkEnd w:id="2"/>
      <w:bookmarkEnd w:id="3"/>
      <w:r w:rsidR="00E12DCB" w:rsidRPr="00624DD2">
        <w:t xml:space="preserve"> </w:t>
      </w:r>
    </w:p>
    <w:p w14:paraId="626A4B51" w14:textId="21CDD725" w:rsidR="004A5148" w:rsidRPr="00624DD2" w:rsidRDefault="004A5148" w:rsidP="004A5148">
      <w:pPr>
        <w:widowControl/>
        <w:rPr>
          <w:szCs w:val="22"/>
        </w:rPr>
      </w:pPr>
      <w:r w:rsidRPr="00624DD2">
        <w:rPr>
          <w:szCs w:val="22"/>
        </w:rPr>
        <w:t>This Application by Ingredion s</w:t>
      </w:r>
      <w:r w:rsidR="007E643E" w:rsidRPr="00624DD2">
        <w:rPr>
          <w:szCs w:val="22"/>
        </w:rPr>
        <w:t>ought</w:t>
      </w:r>
      <w:r w:rsidRPr="00624DD2">
        <w:rPr>
          <w:szCs w:val="22"/>
        </w:rPr>
        <w:t xml:space="preserve"> to amend the </w:t>
      </w:r>
      <w:r w:rsidRPr="00624DD2">
        <w:rPr>
          <w:i/>
          <w:iCs/>
          <w:szCs w:val="22"/>
        </w:rPr>
        <w:t xml:space="preserve">Australia New Zealand Food Standards Code </w:t>
      </w:r>
      <w:r w:rsidRPr="00624DD2">
        <w:rPr>
          <w:szCs w:val="22"/>
        </w:rPr>
        <w:t>(the Code) to include AOAC 2002.02 (</w:t>
      </w:r>
      <w:r w:rsidRPr="00624DD2">
        <w:rPr>
          <w:rFonts w:cs="Arial"/>
          <w:bCs/>
          <w:szCs w:val="22"/>
        </w:rPr>
        <w:t xml:space="preserve">Resistant starch in </w:t>
      </w:r>
      <w:r w:rsidR="006E07F5" w:rsidRPr="00624DD2">
        <w:rPr>
          <w:rFonts w:cs="Arial"/>
          <w:bCs/>
          <w:szCs w:val="22"/>
        </w:rPr>
        <w:t>starch and plant materials</w:t>
      </w:r>
      <w:r w:rsidRPr="00624DD2">
        <w:rPr>
          <w:rFonts w:cs="Arial"/>
          <w:bCs/>
          <w:szCs w:val="22"/>
        </w:rPr>
        <w:t>) as a</w:t>
      </w:r>
      <w:r w:rsidRPr="00624DD2">
        <w:rPr>
          <w:szCs w:val="22"/>
        </w:rPr>
        <w:t xml:space="preserve"> method of analysis (MoA) for resistant starch as a specifically named dietary fibre. Currently, section S11—4 </w:t>
      </w:r>
      <w:r w:rsidR="009F4036" w:rsidRPr="00624DD2">
        <w:rPr>
          <w:szCs w:val="22"/>
        </w:rPr>
        <w:t xml:space="preserve">of the Code </w:t>
      </w:r>
      <w:r w:rsidRPr="00624DD2">
        <w:rPr>
          <w:szCs w:val="22"/>
        </w:rPr>
        <w:t xml:space="preserve">prescribes various methods for analysing total dietary fibre and certain specifically named fibres, but does not include a specific MoA for resistant starch as dietary fibre. </w:t>
      </w:r>
    </w:p>
    <w:p w14:paraId="22D841BD" w14:textId="77777777" w:rsidR="004A5148" w:rsidRPr="00624DD2" w:rsidRDefault="004A5148" w:rsidP="004A5148">
      <w:pPr>
        <w:widowControl/>
        <w:rPr>
          <w:szCs w:val="22"/>
        </w:rPr>
      </w:pPr>
    </w:p>
    <w:p w14:paraId="5D5EA4EF" w14:textId="69F91A1A" w:rsidR="004A5148" w:rsidRPr="00624DD2" w:rsidRDefault="004A5148" w:rsidP="004A5148">
      <w:pPr>
        <w:widowControl/>
      </w:pPr>
      <w:r w:rsidRPr="00624DD2">
        <w:rPr>
          <w:szCs w:val="22"/>
          <w:lang w:val="en-AU" w:eastAsia="en-AU" w:bidi="ar-SA"/>
        </w:rPr>
        <w:t>Standard 1.1.2 defines ‘</w:t>
      </w:r>
      <w:r w:rsidRPr="00624DD2">
        <w:rPr>
          <w:rFonts w:cs="Arial"/>
          <w:lang w:eastAsia="en-AU"/>
        </w:rPr>
        <w:t>dietary fibre’.</w:t>
      </w:r>
      <w:r w:rsidRPr="00624DD2">
        <w:rPr>
          <w:szCs w:val="22"/>
          <w:lang w:val="en-AU" w:eastAsia="en-AU" w:bidi="ar-SA"/>
        </w:rPr>
        <w:t xml:space="preserve"> FSANZ’s assessment </w:t>
      </w:r>
      <w:r w:rsidR="007E643E" w:rsidRPr="00624DD2">
        <w:rPr>
          <w:szCs w:val="22"/>
          <w:lang w:val="en-AU" w:eastAsia="en-AU" w:bidi="ar-SA"/>
        </w:rPr>
        <w:t xml:space="preserve">concluded </w:t>
      </w:r>
      <w:r w:rsidRPr="00624DD2">
        <w:rPr>
          <w:rFonts w:cs="Arial"/>
          <w:lang w:eastAsia="en-AU"/>
        </w:rPr>
        <w:t xml:space="preserve">that resistant starch falls within that definition and is dietary fibre for the purposes of the Code. </w:t>
      </w:r>
    </w:p>
    <w:p w14:paraId="12EA4449" w14:textId="77777777" w:rsidR="004A5148" w:rsidRPr="00624DD2" w:rsidRDefault="004A5148" w:rsidP="004A5148">
      <w:pPr>
        <w:widowControl/>
        <w:rPr>
          <w:szCs w:val="22"/>
        </w:rPr>
      </w:pPr>
    </w:p>
    <w:p w14:paraId="404A67BB" w14:textId="35B1A882" w:rsidR="004A5148" w:rsidRPr="00624DD2" w:rsidRDefault="004A5148" w:rsidP="004A5148">
      <w:pPr>
        <w:widowControl/>
        <w:rPr>
          <w:szCs w:val="22"/>
        </w:rPr>
      </w:pPr>
      <w:r w:rsidRPr="00624DD2">
        <w:rPr>
          <w:szCs w:val="22"/>
        </w:rPr>
        <w:t xml:space="preserve">The Code allows for </w:t>
      </w:r>
      <w:r w:rsidRPr="00624DD2">
        <w:rPr>
          <w:i/>
          <w:szCs w:val="22"/>
        </w:rPr>
        <w:t>any one or more</w:t>
      </w:r>
      <w:r w:rsidRPr="00624DD2">
        <w:rPr>
          <w:szCs w:val="22"/>
        </w:rPr>
        <w:t xml:space="preserve"> of the prescribed methods of analysis listed in section S11—4 to be used to determine the quantity of dietary fibre in a food for declaration in the nutrition information panel</w:t>
      </w:r>
      <w:r w:rsidR="00C977BA" w:rsidRPr="00624DD2">
        <w:rPr>
          <w:szCs w:val="22"/>
        </w:rPr>
        <w:t xml:space="preserve"> on a food label</w:t>
      </w:r>
      <w:r w:rsidRPr="00624DD2">
        <w:rPr>
          <w:szCs w:val="22"/>
        </w:rPr>
        <w:t>. Including the prescribed MoA, as requested, mean</w:t>
      </w:r>
      <w:r w:rsidR="007E643E" w:rsidRPr="00624DD2">
        <w:rPr>
          <w:szCs w:val="22"/>
        </w:rPr>
        <w:t>s</w:t>
      </w:r>
      <w:r w:rsidRPr="00624DD2">
        <w:rPr>
          <w:szCs w:val="22"/>
        </w:rPr>
        <w:t xml:space="preserve"> that food suppliers </w:t>
      </w:r>
      <w:r w:rsidR="007E643E" w:rsidRPr="00624DD2">
        <w:rPr>
          <w:szCs w:val="22"/>
        </w:rPr>
        <w:t xml:space="preserve">will be </w:t>
      </w:r>
      <w:r w:rsidRPr="00624DD2">
        <w:rPr>
          <w:szCs w:val="22"/>
        </w:rPr>
        <w:t>required to use AOAC 2002.02 if they specifically declare the quantity of resistant starch as a sub-group nutrient of dietary fibre in the nutrition information panel</w:t>
      </w:r>
      <w:r w:rsidR="00C977BA" w:rsidRPr="00624DD2">
        <w:rPr>
          <w:szCs w:val="22"/>
        </w:rPr>
        <w:t xml:space="preserve">. </w:t>
      </w:r>
      <w:r w:rsidRPr="00624DD2">
        <w:rPr>
          <w:szCs w:val="22"/>
        </w:rPr>
        <w:t xml:space="preserve"> </w:t>
      </w:r>
    </w:p>
    <w:p w14:paraId="017A4827" w14:textId="77777777" w:rsidR="004A5148" w:rsidRPr="00624DD2" w:rsidRDefault="004A5148" w:rsidP="004A5148">
      <w:pPr>
        <w:widowControl/>
        <w:rPr>
          <w:szCs w:val="22"/>
        </w:rPr>
      </w:pPr>
    </w:p>
    <w:p w14:paraId="4B2EC421" w14:textId="63712819" w:rsidR="004A5148" w:rsidRPr="00624DD2" w:rsidRDefault="004A5148" w:rsidP="004A5148">
      <w:pPr>
        <w:widowControl/>
      </w:pPr>
      <w:r w:rsidRPr="00624DD2">
        <w:rPr>
          <w:szCs w:val="22"/>
        </w:rPr>
        <w:t xml:space="preserve">Section S12—3 also prescribes the format for nutrition information panels. If the presence and amount of resistant starch is to be specifically declared in the nutrition information panel as a sub-group nutrient of dietary fibre, that declaration must be indented under the heading ‘Dietary fibre, total’. </w:t>
      </w:r>
      <w:r w:rsidR="006E07F5" w:rsidRPr="00624DD2">
        <w:rPr>
          <w:szCs w:val="22"/>
        </w:rPr>
        <w:t>Moreover</w:t>
      </w:r>
      <w:r w:rsidRPr="00624DD2">
        <w:rPr>
          <w:szCs w:val="22"/>
        </w:rPr>
        <w:t xml:space="preserve">, if the quantity of resistant starch is </w:t>
      </w:r>
      <w:r w:rsidR="00852EAF" w:rsidRPr="00624DD2">
        <w:rPr>
          <w:szCs w:val="22"/>
        </w:rPr>
        <w:t xml:space="preserve">specifically </w:t>
      </w:r>
      <w:r w:rsidRPr="00624DD2">
        <w:rPr>
          <w:szCs w:val="22"/>
        </w:rPr>
        <w:t xml:space="preserve">declared, that quantity </w:t>
      </w:r>
      <w:r w:rsidR="006E07F5" w:rsidRPr="00624DD2">
        <w:rPr>
          <w:szCs w:val="22"/>
        </w:rPr>
        <w:t xml:space="preserve">should </w:t>
      </w:r>
      <w:r w:rsidR="00353EDC" w:rsidRPr="00624DD2">
        <w:rPr>
          <w:szCs w:val="22"/>
        </w:rPr>
        <w:t xml:space="preserve">be </w:t>
      </w:r>
      <w:r w:rsidRPr="00624DD2">
        <w:rPr>
          <w:szCs w:val="22"/>
        </w:rPr>
        <w:t>included as part of</w:t>
      </w:r>
      <w:r w:rsidR="00C977BA" w:rsidRPr="00624DD2">
        <w:t xml:space="preserve"> </w:t>
      </w:r>
      <w:r w:rsidRPr="00624DD2">
        <w:t>the total quantity of dietary fibre</w:t>
      </w:r>
      <w:r w:rsidR="00C977BA" w:rsidRPr="00624DD2">
        <w:t xml:space="preserve"> declared</w:t>
      </w:r>
      <w:r w:rsidRPr="00624DD2">
        <w:t xml:space="preserve">. This is to avoid causing confusion for consumers. </w:t>
      </w:r>
      <w:r w:rsidRPr="00624DD2">
        <w:rPr>
          <w:szCs w:val="22"/>
        </w:rPr>
        <w:t xml:space="preserve">Section S11—4 </w:t>
      </w:r>
      <w:r w:rsidRPr="00624DD2">
        <w:t>currently include</w:t>
      </w:r>
      <w:r w:rsidR="003F0CA4" w:rsidRPr="00624DD2">
        <w:t>s</w:t>
      </w:r>
      <w:r w:rsidRPr="00624DD2">
        <w:t xml:space="preserve"> requirements to avoid double counting of dietary fibre when more than one method of analysis are used. </w:t>
      </w:r>
    </w:p>
    <w:p w14:paraId="5C26F629" w14:textId="77777777" w:rsidR="004A5148" w:rsidRPr="00624DD2" w:rsidRDefault="004A5148" w:rsidP="004A5148">
      <w:pPr>
        <w:widowControl/>
      </w:pPr>
    </w:p>
    <w:p w14:paraId="5DBE75D5" w14:textId="403589D4" w:rsidR="004A5148" w:rsidRPr="00624DD2" w:rsidRDefault="004A5148" w:rsidP="004A5148">
      <w:r w:rsidRPr="00624DD2">
        <w:rPr>
          <w:szCs w:val="22"/>
          <w:lang w:val="en-AU" w:eastAsia="en-AU" w:bidi="ar-SA"/>
        </w:rPr>
        <w:t>FSANZ’s assessment conclude</w:t>
      </w:r>
      <w:r w:rsidR="003F0CA4" w:rsidRPr="00624DD2">
        <w:rPr>
          <w:szCs w:val="22"/>
          <w:lang w:val="en-AU" w:eastAsia="en-AU" w:bidi="ar-SA"/>
        </w:rPr>
        <w:t>d</w:t>
      </w:r>
      <w:r w:rsidRPr="00624DD2">
        <w:rPr>
          <w:lang w:val="en-AU" w:eastAsia="en-AU" w:bidi="ar-SA"/>
        </w:rPr>
        <w:t xml:space="preserve"> that </w:t>
      </w:r>
      <w:r w:rsidRPr="00624DD2">
        <w:rPr>
          <w:lang w:val="en-AU"/>
        </w:rPr>
        <w:t xml:space="preserve">AOAC 2002.02 is appropriate as a prescribed regulatory method for measuring resistant starch as a component of dietary fibre. It </w:t>
      </w:r>
      <w:r w:rsidRPr="00624DD2">
        <w:rPr>
          <w:rFonts w:cs="Arial"/>
          <w:lang w:eastAsia="en-AU"/>
        </w:rPr>
        <w:t xml:space="preserve">is recognised and widely used internationally, and is the only method for </w:t>
      </w:r>
      <w:r w:rsidR="00E24F29" w:rsidRPr="00624DD2">
        <w:rPr>
          <w:rFonts w:cs="Arial"/>
          <w:lang w:eastAsia="en-AU"/>
        </w:rPr>
        <w:t xml:space="preserve">specifically measuring </w:t>
      </w:r>
      <w:r w:rsidRPr="00624DD2">
        <w:rPr>
          <w:rFonts w:cs="Arial"/>
          <w:lang w:eastAsia="en-AU"/>
        </w:rPr>
        <w:t>resistant starch in the Codex list of recommended methods.</w:t>
      </w:r>
      <w:r w:rsidRPr="00624DD2">
        <w:t xml:space="preserve"> </w:t>
      </w:r>
      <w:r w:rsidRPr="00624DD2">
        <w:rPr>
          <w:rFonts w:cs="Arial"/>
          <w:lang w:eastAsia="en-AU"/>
        </w:rPr>
        <w:t xml:space="preserve">The method </w:t>
      </w:r>
      <w:r w:rsidR="00975CC9" w:rsidRPr="00624DD2">
        <w:rPr>
          <w:rFonts w:cs="Arial"/>
          <w:lang w:eastAsia="en-AU"/>
        </w:rPr>
        <w:t>applies</w:t>
      </w:r>
      <w:r w:rsidRPr="00624DD2">
        <w:rPr>
          <w:rFonts w:cs="Arial"/>
          <w:lang w:eastAsia="en-AU"/>
        </w:rPr>
        <w:t xml:space="preserve"> to samples containing between 1–75% resistant starch and method performance parameters including</w:t>
      </w:r>
      <w:r w:rsidRPr="00624DD2">
        <w:t xml:space="preserve"> limit of quantification, </w:t>
      </w:r>
      <w:r w:rsidRPr="00624DD2">
        <w:rPr>
          <w:rFonts w:cs="Arial"/>
          <w:lang w:eastAsia="en-AU"/>
        </w:rPr>
        <w:t xml:space="preserve">repeatability, and reproducibility are acceptable for food regulatory purposes. </w:t>
      </w:r>
    </w:p>
    <w:p w14:paraId="6EBB5EA4" w14:textId="77777777" w:rsidR="004A5148" w:rsidRPr="00624DD2" w:rsidRDefault="004A5148" w:rsidP="004A5148">
      <w:pPr>
        <w:pStyle w:val="CommentText"/>
        <w:widowControl/>
        <w:rPr>
          <w:sz w:val="22"/>
          <w:lang w:val="en-AU"/>
        </w:rPr>
      </w:pPr>
    </w:p>
    <w:p w14:paraId="57BC617B" w14:textId="6D222C70" w:rsidR="005C323A" w:rsidRPr="00624DD2" w:rsidRDefault="004A5148" w:rsidP="007450E2">
      <w:pPr>
        <w:widowControl/>
        <w:rPr>
          <w:rStyle w:val="Heading1Char"/>
        </w:rPr>
      </w:pPr>
      <w:r w:rsidRPr="00624DD2">
        <w:rPr>
          <w:szCs w:val="22"/>
        </w:rPr>
        <w:t xml:space="preserve">Therefore, FSANZ </w:t>
      </w:r>
      <w:r w:rsidR="00877421" w:rsidRPr="00624DD2">
        <w:rPr>
          <w:szCs w:val="22"/>
        </w:rPr>
        <w:t xml:space="preserve">approved a draft variation </w:t>
      </w:r>
      <w:r w:rsidRPr="00624DD2">
        <w:rPr>
          <w:szCs w:val="22"/>
        </w:rPr>
        <w:t xml:space="preserve">to amend section S11—4 to include </w:t>
      </w:r>
      <w:r w:rsidRPr="00624DD2">
        <w:rPr>
          <w:szCs w:val="22"/>
          <w:lang w:val="en-AU"/>
        </w:rPr>
        <w:t xml:space="preserve">AOAC 2002.02 as a </w:t>
      </w:r>
      <w:r w:rsidRPr="00624DD2">
        <w:rPr>
          <w:szCs w:val="22"/>
        </w:rPr>
        <w:t xml:space="preserve">new MoA, specifically for resistant starch. </w:t>
      </w:r>
      <w:r w:rsidRPr="00624DD2">
        <w:rPr>
          <w:rFonts w:cs="Arial"/>
          <w:szCs w:val="22"/>
        </w:rPr>
        <w:t xml:space="preserve">Prescribing </w:t>
      </w:r>
      <w:r w:rsidRPr="00624DD2">
        <w:rPr>
          <w:szCs w:val="22"/>
        </w:rPr>
        <w:t>this MoA provide</w:t>
      </w:r>
      <w:r w:rsidR="00C977BA" w:rsidRPr="00624DD2">
        <w:rPr>
          <w:szCs w:val="22"/>
        </w:rPr>
        <w:t>s</w:t>
      </w:r>
      <w:r w:rsidRPr="00624DD2">
        <w:rPr>
          <w:szCs w:val="22"/>
        </w:rPr>
        <w:t xml:space="preserve"> an internationally recognised, accurate and reliable basis for measuring the amount of resistant starch in foods and for declaring that amount as dietary fibre in the nutrition information panel. </w:t>
      </w:r>
      <w:r w:rsidR="00C836FF" w:rsidRPr="00624DD2">
        <w:br w:type="page"/>
      </w:r>
      <w:bookmarkStart w:id="9" w:name="_Toc300933417"/>
      <w:bookmarkStart w:id="10" w:name="_Toc370223464"/>
      <w:r w:rsidR="007A53BF" w:rsidRPr="00624DD2">
        <w:rPr>
          <w:rStyle w:val="Heading1Char"/>
        </w:rPr>
        <w:lastRenderedPageBreak/>
        <w:t>Introduction</w:t>
      </w:r>
      <w:bookmarkEnd w:id="9"/>
      <w:bookmarkEnd w:id="10"/>
    </w:p>
    <w:p w14:paraId="70F49D0C" w14:textId="3DB3E59A" w:rsidR="005C323A" w:rsidRPr="00624DD2" w:rsidRDefault="005C323A" w:rsidP="005C323A">
      <w:pPr>
        <w:pStyle w:val="Heading2"/>
        <w:widowControl/>
      </w:pPr>
      <w:bookmarkStart w:id="11" w:name="_Toc493070213"/>
      <w:bookmarkStart w:id="12" w:name="_Toc493075299"/>
      <w:bookmarkStart w:id="13" w:name="_Toc494984608"/>
      <w:bookmarkStart w:id="14" w:name="_Toc506303114"/>
      <w:r w:rsidRPr="00624DD2">
        <w:t>1.1</w:t>
      </w:r>
      <w:r w:rsidRPr="00624DD2">
        <w:tab/>
        <w:t>The Applicant</w:t>
      </w:r>
      <w:bookmarkEnd w:id="11"/>
      <w:bookmarkEnd w:id="12"/>
      <w:bookmarkEnd w:id="13"/>
      <w:bookmarkEnd w:id="14"/>
    </w:p>
    <w:p w14:paraId="7339CEBE" w14:textId="77777777" w:rsidR="005C323A" w:rsidRPr="00624DD2" w:rsidRDefault="005C323A" w:rsidP="005C323A">
      <w:pPr>
        <w:pStyle w:val="BodyText"/>
        <w:kinsoku w:val="0"/>
        <w:overflowPunct w:val="0"/>
        <w:rPr>
          <w:szCs w:val="22"/>
        </w:rPr>
      </w:pPr>
      <w:bookmarkStart w:id="15" w:name="_Toc493004561"/>
      <w:bookmarkStart w:id="16" w:name="_Toc493070214"/>
      <w:bookmarkStart w:id="17" w:name="_Toc493075300"/>
      <w:r w:rsidRPr="00624DD2">
        <w:rPr>
          <w:szCs w:val="22"/>
        </w:rPr>
        <w:t>The Application was submitted by Ingredion ANZ Pty Ltd (Ingredion).</w:t>
      </w:r>
      <w:bookmarkEnd w:id="15"/>
      <w:bookmarkEnd w:id="16"/>
      <w:bookmarkEnd w:id="17"/>
    </w:p>
    <w:p w14:paraId="0BBD32C2" w14:textId="77777777" w:rsidR="005C323A" w:rsidRPr="00624DD2" w:rsidRDefault="005C323A" w:rsidP="005C323A">
      <w:pPr>
        <w:pStyle w:val="Heading2"/>
        <w:widowControl/>
      </w:pPr>
      <w:bookmarkStart w:id="18" w:name="_Toc493070215"/>
      <w:bookmarkStart w:id="19" w:name="_Toc493075301"/>
      <w:bookmarkStart w:id="20" w:name="_Toc494984609"/>
      <w:bookmarkStart w:id="21" w:name="_Toc506303115"/>
      <w:r w:rsidRPr="00624DD2">
        <w:t>1.2</w:t>
      </w:r>
      <w:r w:rsidRPr="00624DD2">
        <w:tab/>
        <w:t>The Application</w:t>
      </w:r>
      <w:bookmarkEnd w:id="18"/>
      <w:bookmarkEnd w:id="19"/>
      <w:bookmarkEnd w:id="20"/>
      <w:bookmarkEnd w:id="21"/>
    </w:p>
    <w:p w14:paraId="7450E6F5" w14:textId="752E3DE5" w:rsidR="005C323A" w:rsidRPr="00624DD2" w:rsidRDefault="005C323A" w:rsidP="005C323A">
      <w:pPr>
        <w:pStyle w:val="BodyText"/>
        <w:kinsoku w:val="0"/>
        <w:overflowPunct w:val="0"/>
        <w:rPr>
          <w:rFonts w:cs="Arial"/>
          <w:szCs w:val="22"/>
          <w:lang w:val="en-NZ" w:eastAsia="en-NZ" w:bidi="ar-SA"/>
        </w:rPr>
      </w:pPr>
      <w:r w:rsidRPr="00624DD2">
        <w:rPr>
          <w:szCs w:val="22"/>
        </w:rPr>
        <w:t>The Application s</w:t>
      </w:r>
      <w:r w:rsidR="003F0CA4" w:rsidRPr="00624DD2">
        <w:rPr>
          <w:szCs w:val="22"/>
        </w:rPr>
        <w:t>ought</w:t>
      </w:r>
      <w:r w:rsidRPr="00624DD2">
        <w:rPr>
          <w:szCs w:val="22"/>
        </w:rPr>
        <w:t xml:space="preserve"> to amend section S11—4 of the </w:t>
      </w:r>
      <w:r w:rsidRPr="00624DD2">
        <w:rPr>
          <w:i/>
          <w:iCs/>
          <w:szCs w:val="22"/>
        </w:rPr>
        <w:t xml:space="preserve">Australia New Zealand Food Standards Code </w:t>
      </w:r>
      <w:r w:rsidRPr="00624DD2">
        <w:rPr>
          <w:szCs w:val="22"/>
        </w:rPr>
        <w:t xml:space="preserve">(the Code) to include a specific </w:t>
      </w:r>
      <w:r w:rsidR="00E24F29" w:rsidRPr="00624DD2">
        <w:rPr>
          <w:szCs w:val="22"/>
        </w:rPr>
        <w:t>method of analysis (MoA)</w:t>
      </w:r>
      <w:r w:rsidRPr="00624DD2">
        <w:rPr>
          <w:szCs w:val="22"/>
        </w:rPr>
        <w:t xml:space="preserve"> for resistant starch as a specifically named dietary fibre</w:t>
      </w:r>
      <w:r w:rsidR="00E24F29" w:rsidRPr="00624DD2">
        <w:rPr>
          <w:szCs w:val="22"/>
        </w:rPr>
        <w:t xml:space="preserve"> in the section’s list of prescribed MoAs. </w:t>
      </w:r>
      <w:r w:rsidRPr="00624DD2">
        <w:rPr>
          <w:szCs w:val="22"/>
        </w:rPr>
        <w:t>The MoA is AOAC</w:t>
      </w:r>
      <w:r w:rsidRPr="00624DD2">
        <w:rPr>
          <w:rStyle w:val="FootnoteReference"/>
          <w:szCs w:val="22"/>
        </w:rPr>
        <w:footnoteReference w:id="2"/>
      </w:r>
      <w:r w:rsidRPr="00624DD2">
        <w:rPr>
          <w:szCs w:val="22"/>
        </w:rPr>
        <w:t xml:space="preserve"> Official Method 2002.02</w:t>
      </w:r>
      <w:r w:rsidRPr="00624DD2">
        <w:rPr>
          <w:rStyle w:val="FootnoteReference"/>
          <w:szCs w:val="22"/>
        </w:rPr>
        <w:footnoteReference w:id="3"/>
      </w:r>
      <w:r w:rsidRPr="00624DD2">
        <w:rPr>
          <w:szCs w:val="22"/>
        </w:rPr>
        <w:t xml:space="preserve"> – </w:t>
      </w:r>
      <w:r w:rsidRPr="00624DD2">
        <w:rPr>
          <w:rFonts w:cs="Arial"/>
          <w:bCs/>
          <w:szCs w:val="22"/>
        </w:rPr>
        <w:t xml:space="preserve">Resistant starch in </w:t>
      </w:r>
      <w:r w:rsidR="006E07F5" w:rsidRPr="00624DD2">
        <w:rPr>
          <w:rFonts w:cs="Arial"/>
          <w:bCs/>
          <w:szCs w:val="22"/>
        </w:rPr>
        <w:t>starch and plant materials</w:t>
      </w:r>
      <w:r w:rsidRPr="00624DD2">
        <w:rPr>
          <w:rFonts w:cs="Arial"/>
          <w:bCs/>
          <w:szCs w:val="22"/>
        </w:rPr>
        <w:t xml:space="preserve">. </w:t>
      </w:r>
      <w:r w:rsidRPr="00624DD2">
        <w:rPr>
          <w:szCs w:val="22"/>
        </w:rPr>
        <w:t xml:space="preserve">Ingredion </w:t>
      </w:r>
      <w:r w:rsidR="003F0CA4" w:rsidRPr="00624DD2">
        <w:rPr>
          <w:szCs w:val="22"/>
        </w:rPr>
        <w:t>considered that this method wa</w:t>
      </w:r>
      <w:r w:rsidRPr="00624DD2">
        <w:rPr>
          <w:szCs w:val="22"/>
        </w:rPr>
        <w:t>s ne</w:t>
      </w:r>
      <w:r w:rsidR="00975CC9" w:rsidRPr="00624DD2">
        <w:rPr>
          <w:szCs w:val="22"/>
        </w:rPr>
        <w:t xml:space="preserve">eded to accurately analyse </w:t>
      </w:r>
      <w:r w:rsidRPr="00624DD2">
        <w:rPr>
          <w:szCs w:val="22"/>
        </w:rPr>
        <w:t>resistant starch in food products to enable declaration in the nutrition information panel</w:t>
      </w:r>
      <w:r w:rsidR="00C977BA" w:rsidRPr="00624DD2">
        <w:rPr>
          <w:szCs w:val="22"/>
        </w:rPr>
        <w:t xml:space="preserve"> on a food label</w:t>
      </w:r>
      <w:r w:rsidRPr="00624DD2">
        <w:rPr>
          <w:szCs w:val="22"/>
        </w:rPr>
        <w:t>, as a type of dietary fibre</w:t>
      </w:r>
      <w:r w:rsidR="00C977BA" w:rsidRPr="00624DD2">
        <w:rPr>
          <w:szCs w:val="22"/>
        </w:rPr>
        <w:t>. This would</w:t>
      </w:r>
      <w:r w:rsidRPr="00624DD2">
        <w:rPr>
          <w:szCs w:val="22"/>
        </w:rPr>
        <w:t xml:space="preserve"> distinguish resistant starch from other forms of dietary fibre present in a food. They note</w:t>
      </w:r>
      <w:r w:rsidR="003F0CA4" w:rsidRPr="00624DD2">
        <w:rPr>
          <w:szCs w:val="22"/>
        </w:rPr>
        <w:t>d</w:t>
      </w:r>
      <w:r w:rsidRPr="00624DD2">
        <w:rPr>
          <w:szCs w:val="22"/>
        </w:rPr>
        <w:t xml:space="preserve"> that </w:t>
      </w:r>
      <w:r w:rsidR="00FE284D" w:rsidRPr="00624DD2">
        <w:rPr>
          <w:szCs w:val="22"/>
        </w:rPr>
        <w:t xml:space="preserve">AOAC </w:t>
      </w:r>
      <w:r w:rsidRPr="00624DD2">
        <w:rPr>
          <w:szCs w:val="22"/>
        </w:rPr>
        <w:t xml:space="preserve">2002.02 is </w:t>
      </w:r>
      <w:r w:rsidRPr="00624DD2">
        <w:rPr>
          <w:rFonts w:cs="Arial"/>
          <w:szCs w:val="22"/>
          <w:lang w:val="en-NZ" w:eastAsia="en-NZ" w:bidi="ar-SA"/>
        </w:rPr>
        <w:t>specific to resistant starch.</w:t>
      </w:r>
    </w:p>
    <w:p w14:paraId="5EB944D4" w14:textId="77777777" w:rsidR="005C323A" w:rsidRPr="00624DD2" w:rsidRDefault="005C323A" w:rsidP="005C323A">
      <w:pPr>
        <w:pStyle w:val="Heading2"/>
        <w:widowControl/>
      </w:pPr>
      <w:bookmarkStart w:id="22" w:name="_Toc493070216"/>
      <w:bookmarkStart w:id="23" w:name="_Toc493075302"/>
      <w:bookmarkStart w:id="24" w:name="_Toc494984610"/>
      <w:bookmarkStart w:id="25" w:name="_Toc506303116"/>
      <w:r w:rsidRPr="00624DD2">
        <w:t>1.3</w:t>
      </w:r>
      <w:r w:rsidRPr="00624DD2">
        <w:tab/>
        <w:t>The current standard</w:t>
      </w:r>
      <w:bookmarkEnd w:id="22"/>
      <w:bookmarkEnd w:id="23"/>
      <w:bookmarkEnd w:id="24"/>
      <w:bookmarkEnd w:id="25"/>
    </w:p>
    <w:p w14:paraId="049274BA" w14:textId="1A33250E" w:rsidR="005C323A" w:rsidRPr="00624DD2" w:rsidRDefault="005C323A" w:rsidP="005C323A">
      <w:pPr>
        <w:pStyle w:val="CommentText"/>
        <w:rPr>
          <w:rFonts w:cs="Arial"/>
          <w:sz w:val="22"/>
          <w:szCs w:val="22"/>
          <w:lang w:val="en-NZ" w:eastAsia="en-NZ" w:bidi="ar-SA"/>
        </w:rPr>
      </w:pPr>
      <w:r w:rsidRPr="00624DD2">
        <w:rPr>
          <w:sz w:val="22"/>
          <w:szCs w:val="22"/>
        </w:rPr>
        <w:t>The permitted MoAs in section S11—4 are all established as official methods of AOAC International, which is a globally recognised, independent association that develops consensus standards in the area of analytical chemistry. Section S11—4 prescribes the MoAs that must be used to determine: total dietary fibre; total dietary fibre including all resistant maltodextrins; inulin and fructooligosaccharide; inulin; and polydextrose for declaration in the nutrition information panel. There is no specific method prescribed for resistant starch.</w:t>
      </w:r>
      <w:r w:rsidRPr="00624DD2">
        <w:rPr>
          <w:sz w:val="22"/>
          <w:szCs w:val="22"/>
          <w:lang w:val="en-AU"/>
        </w:rPr>
        <w:t xml:space="preserve"> The current methods for analysing ‘total dietary fibre’ in the Code measure some, but not all, resistant starch in a food and the amount measured depends on the food matrix. They do not </w:t>
      </w:r>
      <w:r w:rsidRPr="00624DD2">
        <w:rPr>
          <w:rFonts w:cs="Arial"/>
          <w:sz w:val="22"/>
          <w:szCs w:val="22"/>
          <w:lang w:val="en-NZ" w:eastAsia="en-NZ" w:bidi="ar-SA"/>
        </w:rPr>
        <w:t xml:space="preserve">distinguish resistant starch from other forms of dietary fibre present in the food. </w:t>
      </w:r>
    </w:p>
    <w:p w14:paraId="0194B2C7" w14:textId="77777777" w:rsidR="005C323A" w:rsidRPr="00624DD2" w:rsidRDefault="005C323A" w:rsidP="005C323A">
      <w:pPr>
        <w:pStyle w:val="CommentText"/>
        <w:rPr>
          <w:rFonts w:cs="Arial"/>
          <w:sz w:val="22"/>
          <w:szCs w:val="22"/>
          <w:lang w:val="en-NZ" w:eastAsia="en-NZ" w:bidi="ar-SA"/>
        </w:rPr>
      </w:pPr>
    </w:p>
    <w:p w14:paraId="409B4067" w14:textId="6E10F26D" w:rsidR="005C323A" w:rsidRPr="00624DD2" w:rsidRDefault="005C323A" w:rsidP="005C323A">
      <w:pPr>
        <w:pStyle w:val="CommentText"/>
        <w:rPr>
          <w:rFonts w:cs="Arial"/>
          <w:sz w:val="22"/>
          <w:szCs w:val="22"/>
          <w:lang w:bidi="ar-SA"/>
        </w:rPr>
      </w:pPr>
      <w:r w:rsidRPr="00624DD2">
        <w:rPr>
          <w:rFonts w:cs="Arial"/>
          <w:sz w:val="22"/>
          <w:szCs w:val="22"/>
        </w:rPr>
        <w:t>‘Dietary fibre’ is defined in Standard 1.1.2. This definition captures a broad range of dietary fibres</w:t>
      </w:r>
      <w:r w:rsidR="00C977BA" w:rsidRPr="00624DD2">
        <w:rPr>
          <w:rFonts w:cs="Arial"/>
          <w:sz w:val="22"/>
          <w:szCs w:val="22"/>
        </w:rPr>
        <w:t xml:space="preserve">, </w:t>
      </w:r>
      <w:r w:rsidRPr="00624DD2">
        <w:rPr>
          <w:rFonts w:cs="Arial"/>
          <w:sz w:val="22"/>
          <w:szCs w:val="22"/>
        </w:rPr>
        <w:t>includ</w:t>
      </w:r>
      <w:r w:rsidR="00C977BA" w:rsidRPr="00624DD2">
        <w:rPr>
          <w:rFonts w:cs="Arial"/>
          <w:sz w:val="22"/>
          <w:szCs w:val="22"/>
        </w:rPr>
        <w:t>ing</w:t>
      </w:r>
      <w:r w:rsidRPr="00624DD2">
        <w:rPr>
          <w:rFonts w:cs="Arial"/>
          <w:sz w:val="22"/>
          <w:szCs w:val="22"/>
        </w:rPr>
        <w:t xml:space="preserve"> resistant starch (see section 2.1). </w:t>
      </w:r>
    </w:p>
    <w:p w14:paraId="1F028D88" w14:textId="77777777" w:rsidR="005C323A" w:rsidRPr="00624DD2" w:rsidRDefault="005C323A" w:rsidP="005C323A">
      <w:pPr>
        <w:widowControl/>
        <w:rPr>
          <w:szCs w:val="22"/>
        </w:rPr>
      </w:pPr>
    </w:p>
    <w:p w14:paraId="3FFC5EBE" w14:textId="580DF502" w:rsidR="005C323A" w:rsidRPr="00624DD2" w:rsidRDefault="005C323A" w:rsidP="005C323A">
      <w:pPr>
        <w:widowControl/>
        <w:rPr>
          <w:szCs w:val="22"/>
        </w:rPr>
      </w:pPr>
      <w:r w:rsidRPr="00624DD2">
        <w:rPr>
          <w:szCs w:val="22"/>
        </w:rPr>
        <w:t xml:space="preserve">Determination of the total dietary fibre content or any specifically named dietary fibre content is required for nutrition information labelling purposes under Standard 1.2.8. These requirements apply if certain nutrition content or health claims are made. That is, a declaration of the presence or absence of dietary fibre must be included in the nutrition information panel if a relevant nutrition content or health claim is made about: dietary fibre; any specifically named dietary </w:t>
      </w:r>
      <w:r w:rsidR="00353EDC" w:rsidRPr="00624DD2">
        <w:rPr>
          <w:szCs w:val="22"/>
        </w:rPr>
        <w:t>fibre</w:t>
      </w:r>
      <w:r w:rsidRPr="00624DD2">
        <w:rPr>
          <w:szCs w:val="22"/>
        </w:rPr>
        <w:t>; sugar; or any other type of carbohydrate (subsection 1.2.8—6(5)). This declaration must be made in accordance with the prescribed format for the nutrition information panel. The format allows for the declaration of any sub-group nutrient of dietary fibre indented below the heading ‘Dietary fibre, total’ (section S12—3). If a relevant nutrition content or health claim is made about resistant starch, then the amount of resistant starch must be declared in this manner.</w:t>
      </w:r>
    </w:p>
    <w:p w14:paraId="4FCB6BAD" w14:textId="77777777" w:rsidR="005C323A" w:rsidRPr="00624DD2" w:rsidRDefault="005C323A" w:rsidP="005C323A">
      <w:pPr>
        <w:widowControl/>
        <w:rPr>
          <w:szCs w:val="22"/>
        </w:rPr>
      </w:pPr>
    </w:p>
    <w:p w14:paraId="49EE9EB8" w14:textId="1FAB689B" w:rsidR="005C323A" w:rsidRPr="00624DD2" w:rsidRDefault="005C323A" w:rsidP="005C323A">
      <w:pPr>
        <w:widowControl/>
        <w:rPr>
          <w:szCs w:val="22"/>
        </w:rPr>
      </w:pPr>
      <w:r w:rsidRPr="00624DD2">
        <w:rPr>
          <w:szCs w:val="22"/>
        </w:rPr>
        <w:t>Conditions for making nutrition content and health claims are in Standard 1.2.7 and Schedule 4.</w:t>
      </w:r>
    </w:p>
    <w:p w14:paraId="624BCEA3" w14:textId="77777777" w:rsidR="005C323A" w:rsidRPr="00624DD2" w:rsidRDefault="005C323A" w:rsidP="005C323A">
      <w:pPr>
        <w:widowControl/>
        <w:rPr>
          <w:szCs w:val="22"/>
        </w:rPr>
      </w:pPr>
    </w:p>
    <w:p w14:paraId="11431C3C" w14:textId="77777777" w:rsidR="005C323A" w:rsidRPr="00624DD2" w:rsidRDefault="005C323A" w:rsidP="005C323A">
      <w:pPr>
        <w:pStyle w:val="ListParagraph"/>
        <w:widowControl/>
        <w:ind w:left="0"/>
        <w:rPr>
          <w:rFonts w:cs="Arial"/>
          <w:szCs w:val="22"/>
        </w:rPr>
      </w:pPr>
      <w:r w:rsidRPr="00624DD2">
        <w:rPr>
          <w:rFonts w:cs="Arial"/>
          <w:szCs w:val="22"/>
        </w:rPr>
        <w:lastRenderedPageBreak/>
        <w:t>Determination of the dietary fibre content in accordance with section S11</w:t>
      </w:r>
      <w:r w:rsidRPr="00624DD2">
        <w:rPr>
          <w:szCs w:val="22"/>
        </w:rPr>
        <w:t>—</w:t>
      </w:r>
      <w:r w:rsidRPr="00624DD2">
        <w:rPr>
          <w:rFonts w:cs="Arial"/>
          <w:szCs w:val="22"/>
        </w:rPr>
        <w:t xml:space="preserve">4 </w:t>
      </w:r>
      <w:r w:rsidRPr="00624DD2">
        <w:rPr>
          <w:szCs w:val="22"/>
        </w:rPr>
        <w:t>is also required to calculate Fibre points (F points)</w:t>
      </w:r>
      <w:r w:rsidRPr="00624DD2">
        <w:rPr>
          <w:rFonts w:cs="Arial"/>
          <w:szCs w:val="22"/>
        </w:rPr>
        <w:t xml:space="preserve"> for the purpose of determining if a food meets the nutrient profiling scoring criterion (NPSC) (see section S5</w:t>
      </w:r>
      <w:r w:rsidRPr="00624DD2">
        <w:rPr>
          <w:szCs w:val="22"/>
        </w:rPr>
        <w:t xml:space="preserve">—6) </w:t>
      </w:r>
      <w:r w:rsidRPr="00624DD2">
        <w:rPr>
          <w:rFonts w:cs="Arial"/>
          <w:szCs w:val="22"/>
        </w:rPr>
        <w:t>to make a health claim or to add vitamin D to a breakfast cereal.</w:t>
      </w:r>
      <w:r w:rsidRPr="00624DD2">
        <w:rPr>
          <w:szCs w:val="22"/>
        </w:rPr>
        <w:t xml:space="preserve"> </w:t>
      </w:r>
      <w:r w:rsidRPr="00624DD2">
        <w:rPr>
          <w:rFonts w:cs="Arial"/>
          <w:szCs w:val="22"/>
        </w:rPr>
        <w:t>If fibre points are relied on for a food to meet the NPSC, the dietary fibre must be declared in the nutrition information panel (see section 1.2.7</w:t>
      </w:r>
      <w:r w:rsidRPr="00624DD2">
        <w:rPr>
          <w:szCs w:val="22"/>
        </w:rPr>
        <w:t>—26 and 1.3.2—7)</w:t>
      </w:r>
      <w:r w:rsidRPr="00624DD2">
        <w:rPr>
          <w:rFonts w:cs="Arial"/>
          <w:szCs w:val="22"/>
        </w:rPr>
        <w:t>.</w:t>
      </w:r>
    </w:p>
    <w:p w14:paraId="569ED52E" w14:textId="77777777" w:rsidR="005C323A" w:rsidRPr="00624DD2" w:rsidRDefault="005C323A" w:rsidP="005C323A">
      <w:pPr>
        <w:pStyle w:val="Heading2"/>
        <w:keepNext w:val="0"/>
        <w:widowControl/>
        <w:rPr>
          <w:u w:color="FFFF00"/>
        </w:rPr>
      </w:pPr>
      <w:bookmarkStart w:id="26" w:name="_Toc493070217"/>
      <w:bookmarkStart w:id="27" w:name="_Toc493075303"/>
      <w:bookmarkStart w:id="28" w:name="_Toc494984611"/>
      <w:bookmarkStart w:id="29" w:name="_Toc506303117"/>
      <w:r w:rsidRPr="00624DD2">
        <w:rPr>
          <w:u w:color="FFFF00"/>
        </w:rPr>
        <w:t>1.4</w:t>
      </w:r>
      <w:r w:rsidRPr="00624DD2">
        <w:rPr>
          <w:u w:color="FFFF00"/>
        </w:rPr>
        <w:tab/>
        <w:t xml:space="preserve">Reasons for accepting </w:t>
      </w:r>
      <w:r w:rsidRPr="00624DD2">
        <w:rPr>
          <w:u w:color="FFFF00"/>
          <w:lang w:val="en-AU"/>
        </w:rPr>
        <w:t xml:space="preserve">the </w:t>
      </w:r>
      <w:r w:rsidRPr="00624DD2">
        <w:rPr>
          <w:u w:color="FFFF00"/>
        </w:rPr>
        <w:t>Application</w:t>
      </w:r>
      <w:bookmarkEnd w:id="26"/>
      <w:bookmarkEnd w:id="27"/>
      <w:bookmarkEnd w:id="28"/>
      <w:bookmarkEnd w:id="29"/>
      <w:r w:rsidRPr="00624DD2">
        <w:rPr>
          <w:u w:color="FFFF00"/>
        </w:rPr>
        <w:t xml:space="preserve"> </w:t>
      </w:r>
    </w:p>
    <w:p w14:paraId="26652612" w14:textId="77777777" w:rsidR="005C323A" w:rsidRPr="00624DD2" w:rsidRDefault="005C323A" w:rsidP="005C323A">
      <w:pPr>
        <w:widowControl/>
      </w:pPr>
      <w:r w:rsidRPr="00624DD2">
        <w:t>The Application was accepted for assessment because:</w:t>
      </w:r>
    </w:p>
    <w:p w14:paraId="11724AA5" w14:textId="77777777" w:rsidR="005C323A" w:rsidRPr="00624DD2" w:rsidRDefault="005C323A" w:rsidP="005C323A">
      <w:pPr>
        <w:widowControl/>
      </w:pPr>
    </w:p>
    <w:p w14:paraId="68A66811" w14:textId="77777777" w:rsidR="005C323A" w:rsidRPr="00624DD2" w:rsidRDefault="005C323A" w:rsidP="005C323A">
      <w:pPr>
        <w:pStyle w:val="FSBullet1"/>
        <w:numPr>
          <w:ilvl w:val="0"/>
          <w:numId w:val="48"/>
        </w:numPr>
        <w:ind w:left="567" w:hanging="567"/>
      </w:pPr>
      <w:r w:rsidRPr="00624DD2">
        <w:t>it complied with the procedural requirements under subsection 22(2)</w:t>
      </w:r>
    </w:p>
    <w:p w14:paraId="52F342FE" w14:textId="77777777" w:rsidR="005C323A" w:rsidRPr="00624DD2" w:rsidRDefault="005C323A" w:rsidP="005C323A">
      <w:pPr>
        <w:pStyle w:val="FSBullet1"/>
        <w:numPr>
          <w:ilvl w:val="0"/>
          <w:numId w:val="48"/>
        </w:numPr>
        <w:ind w:left="567" w:hanging="567"/>
      </w:pPr>
      <w:r w:rsidRPr="00624DD2">
        <w:t>it warranted the variation of a food regulatory measure.</w:t>
      </w:r>
    </w:p>
    <w:p w14:paraId="595DFCEA" w14:textId="77777777" w:rsidR="005C323A" w:rsidRPr="00624DD2" w:rsidRDefault="005C323A" w:rsidP="005C323A">
      <w:pPr>
        <w:pStyle w:val="Heading2"/>
        <w:widowControl/>
      </w:pPr>
      <w:bookmarkStart w:id="30" w:name="_Toc493070218"/>
      <w:bookmarkStart w:id="31" w:name="_Toc493075304"/>
      <w:bookmarkStart w:id="32" w:name="_Toc494984612"/>
      <w:bookmarkStart w:id="33" w:name="_Toc506303118"/>
      <w:r w:rsidRPr="00624DD2">
        <w:t>1.5</w:t>
      </w:r>
      <w:r w:rsidRPr="00624DD2">
        <w:tab/>
        <w:t>Procedure for assessment</w:t>
      </w:r>
      <w:bookmarkEnd w:id="30"/>
      <w:bookmarkEnd w:id="31"/>
      <w:bookmarkEnd w:id="32"/>
      <w:bookmarkEnd w:id="33"/>
    </w:p>
    <w:p w14:paraId="05BC7367" w14:textId="74198541" w:rsidR="005C323A" w:rsidRPr="00624DD2" w:rsidRDefault="003F0CA4" w:rsidP="005C323A">
      <w:pPr>
        <w:widowControl/>
      </w:pPr>
      <w:r w:rsidRPr="00624DD2">
        <w:t>The Application wa</w:t>
      </w:r>
      <w:r w:rsidR="005C323A" w:rsidRPr="00624DD2">
        <w:t>s assessed under the General Procedure.</w:t>
      </w:r>
    </w:p>
    <w:p w14:paraId="62B0EA11" w14:textId="77777777" w:rsidR="00422EC9" w:rsidRPr="00624DD2" w:rsidRDefault="007A53BF" w:rsidP="00422EC9">
      <w:pPr>
        <w:pStyle w:val="Heading2"/>
      </w:pPr>
      <w:bookmarkStart w:id="34" w:name="_Toc506303119"/>
      <w:r w:rsidRPr="00624DD2">
        <w:t>1</w:t>
      </w:r>
      <w:r w:rsidR="00422EC9" w:rsidRPr="00624DD2">
        <w:t>.6</w:t>
      </w:r>
      <w:r w:rsidR="00422EC9" w:rsidRPr="00624DD2">
        <w:tab/>
        <w:t>Decision</w:t>
      </w:r>
      <w:bookmarkEnd w:id="34"/>
    </w:p>
    <w:p w14:paraId="38107A4C" w14:textId="6AB53D0A" w:rsidR="00401ADE" w:rsidRPr="00624DD2" w:rsidRDefault="00422EC9" w:rsidP="002C1A3B">
      <w:r w:rsidRPr="00624DD2">
        <w:t xml:space="preserve">The draft </w:t>
      </w:r>
      <w:r w:rsidR="00E30092" w:rsidRPr="00624DD2">
        <w:t xml:space="preserve">variation </w:t>
      </w:r>
      <w:r w:rsidRPr="00624DD2">
        <w:t>as proposed following assessment was approved without change</w:t>
      </w:r>
      <w:r w:rsidR="007C13A4" w:rsidRPr="00624DD2">
        <w:t xml:space="preserve">. </w:t>
      </w:r>
      <w:r w:rsidR="002C1A3B" w:rsidRPr="00624DD2">
        <w:t xml:space="preserve">The variation takes effect on </w:t>
      </w:r>
      <w:r w:rsidR="00D8676C" w:rsidRPr="00624DD2">
        <w:t xml:space="preserve">the date of </w:t>
      </w:r>
      <w:r w:rsidR="005C323A" w:rsidRPr="00624DD2">
        <w:t>gazettal</w:t>
      </w:r>
      <w:r w:rsidR="002C1A3B" w:rsidRPr="00624DD2">
        <w:t>.</w:t>
      </w:r>
      <w:r w:rsidR="005C323A" w:rsidRPr="00624DD2">
        <w:t xml:space="preserve"> </w:t>
      </w:r>
      <w:r w:rsidRPr="00624DD2">
        <w:t xml:space="preserve">The </w:t>
      </w:r>
      <w:r w:rsidR="002C1A3B" w:rsidRPr="00624DD2">
        <w:t xml:space="preserve">approved </w:t>
      </w:r>
      <w:r w:rsidRPr="00624DD2">
        <w:t xml:space="preserve">draft </w:t>
      </w:r>
      <w:r w:rsidR="005C323A" w:rsidRPr="00624DD2">
        <w:t>variation</w:t>
      </w:r>
      <w:r w:rsidR="007C13A4" w:rsidRPr="00624DD2">
        <w:t xml:space="preserve"> is </w:t>
      </w:r>
      <w:r w:rsidRPr="00624DD2">
        <w:t xml:space="preserve">at Attachment A. </w:t>
      </w:r>
    </w:p>
    <w:p w14:paraId="6B309391" w14:textId="77777777" w:rsidR="00401ADE" w:rsidRPr="00624DD2" w:rsidRDefault="00401ADE" w:rsidP="00401ADE"/>
    <w:p w14:paraId="419A1956" w14:textId="77777777" w:rsidR="002C1A3B" w:rsidRPr="00624DD2" w:rsidRDefault="005E06C0" w:rsidP="002C1A3B">
      <w:r w:rsidRPr="00624DD2">
        <w:t xml:space="preserve">The </w:t>
      </w:r>
      <w:r w:rsidR="00401ADE" w:rsidRPr="00624DD2">
        <w:t xml:space="preserve">related explanatory statement </w:t>
      </w:r>
      <w:r w:rsidRPr="00624DD2">
        <w:t xml:space="preserve">is at Attachment B. </w:t>
      </w:r>
      <w:r w:rsidR="002C1A3B" w:rsidRPr="00624DD2">
        <w:t>An explanatory statement is required to accompany an instrument if it is lodged on the Federal Register of Legislati</w:t>
      </w:r>
      <w:r w:rsidR="00917C6F" w:rsidRPr="00624DD2">
        <w:t>on</w:t>
      </w:r>
      <w:r w:rsidR="002C1A3B" w:rsidRPr="00624DD2">
        <w:t xml:space="preserve">. </w:t>
      </w:r>
    </w:p>
    <w:p w14:paraId="4FCAD53A" w14:textId="77777777" w:rsidR="002C1A3B" w:rsidRPr="00624DD2" w:rsidRDefault="002C1A3B" w:rsidP="002C1A3B">
      <w:pPr>
        <w:rPr>
          <w:u w:val="single"/>
        </w:rPr>
      </w:pPr>
    </w:p>
    <w:p w14:paraId="3362FBDF" w14:textId="0ADF97AF" w:rsidR="00422EC9" w:rsidRPr="00624DD2" w:rsidRDefault="00422EC9" w:rsidP="00AF397D">
      <w:pPr>
        <w:rPr>
          <w:u w:val="single"/>
        </w:rPr>
      </w:pPr>
      <w:r w:rsidRPr="00624DD2">
        <w:t xml:space="preserve">The draft </w:t>
      </w:r>
      <w:r w:rsidR="00E30092" w:rsidRPr="00624DD2">
        <w:t xml:space="preserve">variation </w:t>
      </w:r>
      <w:r w:rsidRPr="00624DD2">
        <w:t>on which submissions were sought is at Attachment C.</w:t>
      </w:r>
      <w:r w:rsidR="002C1A3B" w:rsidRPr="00624DD2">
        <w:t xml:space="preserve"> </w:t>
      </w:r>
    </w:p>
    <w:p w14:paraId="77655FC4" w14:textId="77777777" w:rsidR="0012388D" w:rsidRPr="00624DD2" w:rsidRDefault="007A53BF" w:rsidP="00755F02">
      <w:pPr>
        <w:pStyle w:val="Heading1"/>
      </w:pPr>
      <w:bookmarkStart w:id="35" w:name="_Toc506303120"/>
      <w:bookmarkStart w:id="36" w:name="_Toc11735630"/>
      <w:bookmarkStart w:id="37" w:name="_Toc29883114"/>
      <w:bookmarkStart w:id="38" w:name="_Toc41906801"/>
      <w:bookmarkStart w:id="39" w:name="_Toc41907548"/>
      <w:bookmarkStart w:id="40" w:name="_Toc120358578"/>
      <w:bookmarkStart w:id="41" w:name="_Toc175381435"/>
      <w:bookmarkEnd w:id="4"/>
      <w:bookmarkEnd w:id="5"/>
      <w:bookmarkEnd w:id="6"/>
      <w:bookmarkEnd w:id="7"/>
      <w:bookmarkEnd w:id="8"/>
      <w:r w:rsidRPr="00624DD2">
        <w:t>2</w:t>
      </w:r>
      <w:r w:rsidR="00AC428E" w:rsidRPr="00624DD2">
        <w:tab/>
      </w:r>
      <w:r w:rsidR="00AF387F" w:rsidRPr="00624DD2">
        <w:t xml:space="preserve">Summary </w:t>
      </w:r>
      <w:r w:rsidR="00AF387F" w:rsidRPr="00624DD2">
        <w:rPr>
          <w:u w:color="FFFF00"/>
        </w:rPr>
        <w:t>of</w:t>
      </w:r>
      <w:r w:rsidR="00AF387F" w:rsidRPr="00624DD2">
        <w:t xml:space="preserve"> the findings</w:t>
      </w:r>
      <w:bookmarkEnd w:id="35"/>
    </w:p>
    <w:p w14:paraId="0717E688" w14:textId="517FB866" w:rsidR="007A53BF" w:rsidRPr="00624DD2" w:rsidRDefault="007A53BF" w:rsidP="007A53BF">
      <w:pPr>
        <w:pStyle w:val="Heading2"/>
      </w:pPr>
      <w:bookmarkStart w:id="42" w:name="_Toc300933438"/>
      <w:bookmarkStart w:id="43" w:name="_Toc370223471"/>
      <w:bookmarkStart w:id="44" w:name="_Toc370225386"/>
      <w:bookmarkStart w:id="45" w:name="_Toc506303121"/>
      <w:bookmarkStart w:id="46" w:name="_Toc286391009"/>
      <w:bookmarkStart w:id="47" w:name="_Toc300933425"/>
      <w:bookmarkStart w:id="48" w:name="_Toc309291838"/>
      <w:bookmarkStart w:id="49" w:name="_Toc309385455"/>
      <w:bookmarkStart w:id="50" w:name="_Toc120358583"/>
      <w:bookmarkStart w:id="51" w:name="_Toc175381440"/>
      <w:r w:rsidRPr="00624DD2">
        <w:t>2.1</w:t>
      </w:r>
      <w:r w:rsidRPr="00624DD2">
        <w:tab/>
        <w:t xml:space="preserve">Summary of issues raised </w:t>
      </w:r>
      <w:bookmarkEnd w:id="42"/>
      <w:r w:rsidRPr="00624DD2">
        <w:t>in submissions</w:t>
      </w:r>
      <w:bookmarkEnd w:id="43"/>
      <w:bookmarkEnd w:id="44"/>
      <w:bookmarkEnd w:id="45"/>
    </w:p>
    <w:p w14:paraId="631ED5A6" w14:textId="445AC948" w:rsidR="00BB68FC" w:rsidRPr="00624DD2" w:rsidRDefault="00FD54C5" w:rsidP="005C323A">
      <w:pPr>
        <w:rPr>
          <w:lang w:bidi="ar-SA"/>
        </w:rPr>
        <w:sectPr w:rsidR="00BB68FC" w:rsidRPr="00624DD2" w:rsidSect="00EB576F">
          <w:pgSz w:w="11906" w:h="16838" w:code="9"/>
          <w:pgMar w:top="1418" w:right="1418" w:bottom="1418" w:left="1418" w:header="709" w:footer="709" w:gutter="0"/>
          <w:pgNumType w:start="1"/>
          <w:cols w:space="708"/>
          <w:docGrid w:linePitch="360"/>
        </w:sectPr>
      </w:pPr>
      <w:r w:rsidRPr="00624DD2">
        <w:rPr>
          <w:lang w:bidi="ar-SA"/>
        </w:rPr>
        <w:t>Seven</w:t>
      </w:r>
      <w:r w:rsidR="005C323A" w:rsidRPr="00624DD2">
        <w:rPr>
          <w:lang w:bidi="ar-SA"/>
        </w:rPr>
        <w:t xml:space="preserve"> </w:t>
      </w:r>
      <w:r w:rsidR="003734C3" w:rsidRPr="00624DD2">
        <w:rPr>
          <w:lang w:bidi="ar-SA"/>
        </w:rPr>
        <w:t>s</w:t>
      </w:r>
      <w:r w:rsidR="005C323A" w:rsidRPr="00624DD2">
        <w:rPr>
          <w:lang w:bidi="ar-SA"/>
        </w:rPr>
        <w:t xml:space="preserve">ubmissions </w:t>
      </w:r>
      <w:r w:rsidR="003734C3" w:rsidRPr="00624DD2">
        <w:rPr>
          <w:lang w:bidi="ar-SA"/>
        </w:rPr>
        <w:t xml:space="preserve">(and one late comment) </w:t>
      </w:r>
      <w:r w:rsidR="005C323A" w:rsidRPr="00624DD2">
        <w:rPr>
          <w:lang w:bidi="ar-SA"/>
        </w:rPr>
        <w:t>were received including</w:t>
      </w:r>
      <w:r w:rsidR="00EE3AAC" w:rsidRPr="00624DD2">
        <w:rPr>
          <w:lang w:bidi="ar-SA"/>
        </w:rPr>
        <w:t xml:space="preserve">, </w:t>
      </w:r>
      <w:r w:rsidRPr="00624DD2">
        <w:rPr>
          <w:lang w:bidi="ar-SA"/>
        </w:rPr>
        <w:t>four</w:t>
      </w:r>
      <w:r w:rsidR="00B84A50" w:rsidRPr="00624DD2">
        <w:rPr>
          <w:lang w:bidi="ar-SA"/>
        </w:rPr>
        <w:t xml:space="preserve"> </w:t>
      </w:r>
      <w:r w:rsidR="00EE3AAC" w:rsidRPr="00624DD2">
        <w:rPr>
          <w:lang w:bidi="ar-SA"/>
        </w:rPr>
        <w:t>from food industry</w:t>
      </w:r>
      <w:r w:rsidR="00B84A50" w:rsidRPr="00624DD2">
        <w:rPr>
          <w:lang w:bidi="ar-SA"/>
        </w:rPr>
        <w:t>, two</w:t>
      </w:r>
      <w:r w:rsidR="005C323A" w:rsidRPr="00624DD2">
        <w:rPr>
          <w:lang w:bidi="ar-SA"/>
        </w:rPr>
        <w:t xml:space="preserve"> from government agencies</w:t>
      </w:r>
      <w:r w:rsidR="00B84A50" w:rsidRPr="00624DD2">
        <w:rPr>
          <w:lang w:bidi="ar-SA"/>
        </w:rPr>
        <w:t xml:space="preserve"> and one </w:t>
      </w:r>
      <w:r w:rsidR="009F4036" w:rsidRPr="00624DD2">
        <w:rPr>
          <w:lang w:bidi="ar-SA"/>
        </w:rPr>
        <w:t xml:space="preserve">from a </w:t>
      </w:r>
      <w:r w:rsidR="00B84A50" w:rsidRPr="00624DD2">
        <w:rPr>
          <w:lang w:bidi="ar-SA"/>
        </w:rPr>
        <w:t>health professional organisation</w:t>
      </w:r>
      <w:r w:rsidR="005C323A" w:rsidRPr="00624DD2">
        <w:rPr>
          <w:lang w:bidi="ar-SA"/>
        </w:rPr>
        <w:t xml:space="preserve">.  </w:t>
      </w:r>
      <w:r w:rsidR="00EE3AAC" w:rsidRPr="00624DD2">
        <w:rPr>
          <w:lang w:bidi="ar-SA"/>
        </w:rPr>
        <w:t xml:space="preserve">All </w:t>
      </w:r>
      <w:r w:rsidR="005C323A" w:rsidRPr="00624DD2">
        <w:rPr>
          <w:lang w:bidi="ar-SA"/>
        </w:rPr>
        <w:t>supported amending the Code as proposed</w:t>
      </w:r>
      <w:r w:rsidR="00B84A50" w:rsidRPr="00624DD2">
        <w:rPr>
          <w:lang w:bidi="ar-SA"/>
        </w:rPr>
        <w:t>, although some issues were raised</w:t>
      </w:r>
      <w:r w:rsidR="009F4036" w:rsidRPr="00624DD2">
        <w:rPr>
          <w:lang w:bidi="ar-SA"/>
        </w:rPr>
        <w:t xml:space="preserve"> for consideration</w:t>
      </w:r>
      <w:r w:rsidR="005C323A" w:rsidRPr="00624DD2">
        <w:rPr>
          <w:lang w:bidi="ar-SA"/>
        </w:rPr>
        <w:t>.</w:t>
      </w:r>
      <w:r w:rsidR="00B84A50" w:rsidRPr="00624DD2">
        <w:rPr>
          <w:lang w:bidi="ar-SA"/>
        </w:rPr>
        <w:t xml:space="preserve"> The i</w:t>
      </w:r>
      <w:r w:rsidR="001F0DBE" w:rsidRPr="00624DD2">
        <w:rPr>
          <w:lang w:bidi="ar-SA"/>
        </w:rPr>
        <w:t>ssues raised</w:t>
      </w:r>
      <w:r w:rsidR="00EE3AAC" w:rsidRPr="00624DD2">
        <w:rPr>
          <w:lang w:bidi="ar-SA"/>
        </w:rPr>
        <w:t xml:space="preserve"> are summarised</w:t>
      </w:r>
      <w:r w:rsidR="00D54E63" w:rsidRPr="00624DD2">
        <w:rPr>
          <w:lang w:bidi="ar-SA"/>
        </w:rPr>
        <w:t xml:space="preserve"> in the following table.</w:t>
      </w:r>
      <w:r w:rsidR="001F0DBE" w:rsidRPr="00624DD2">
        <w:rPr>
          <w:lang w:bidi="ar-SA"/>
        </w:rPr>
        <w:t xml:space="preserve"> </w:t>
      </w:r>
    </w:p>
    <w:p w14:paraId="2E7A9842" w14:textId="7C8E8C0B" w:rsidR="007A53BF" w:rsidRPr="00624DD2" w:rsidRDefault="009F4036" w:rsidP="00BB68FC">
      <w:pPr>
        <w:pStyle w:val="FSTableTitle"/>
        <w:pageBreakBefore/>
      </w:pPr>
      <w:r w:rsidRPr="00624DD2">
        <w:lastRenderedPageBreak/>
        <w:t>T</w:t>
      </w:r>
      <w:r w:rsidR="003649A5" w:rsidRPr="00624DD2">
        <w:t>a</w:t>
      </w:r>
      <w:r w:rsidR="007A53BF" w:rsidRPr="00624DD2">
        <w:t xml:space="preserve">ble 1: Summary of issues </w:t>
      </w:r>
      <w:r w:rsidRPr="00624DD2">
        <w:t>raised in submissions</w:t>
      </w:r>
    </w:p>
    <w:tbl>
      <w:tblPr>
        <w:tblStyle w:val="MediumShading1-Accent3"/>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in submissions to Application A1142"/>
        <w:tblDescription w:val="This table has 3 columns listing the issues raised, which submitter raised them, and FSANZ response to the issues.                                                                                   None of the issues raised affected the final decision to add a MoA to the Code for resistant starch, as requested."/>
      </w:tblPr>
      <w:tblGrid>
        <w:gridCol w:w="5058"/>
        <w:gridCol w:w="1103"/>
        <w:gridCol w:w="8077"/>
      </w:tblGrid>
      <w:tr w:rsidR="007A53BF" w:rsidRPr="00624DD2" w14:paraId="476672B6" w14:textId="77777777" w:rsidTr="00364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58" w:type="dxa"/>
            <w:tcBorders>
              <w:top w:val="none" w:sz="0" w:space="0" w:color="auto"/>
              <w:left w:val="none" w:sz="0" w:space="0" w:color="auto"/>
              <w:bottom w:val="none" w:sz="0" w:space="0" w:color="auto"/>
              <w:right w:val="none" w:sz="0" w:space="0" w:color="auto"/>
            </w:tcBorders>
          </w:tcPr>
          <w:p w14:paraId="302FF691" w14:textId="77777777" w:rsidR="007A53BF" w:rsidRPr="00624DD2" w:rsidRDefault="007A53BF" w:rsidP="008C4E76">
            <w:pPr>
              <w:pStyle w:val="FSTableHeading"/>
              <w:rPr>
                <w:b/>
              </w:rPr>
            </w:pPr>
            <w:r w:rsidRPr="00624DD2">
              <w:rPr>
                <w:b/>
              </w:rPr>
              <w:t>Issue</w:t>
            </w:r>
          </w:p>
        </w:tc>
        <w:tc>
          <w:tcPr>
            <w:tcW w:w="1103" w:type="dxa"/>
            <w:tcBorders>
              <w:top w:val="none" w:sz="0" w:space="0" w:color="auto"/>
              <w:left w:val="none" w:sz="0" w:space="0" w:color="auto"/>
              <w:bottom w:val="none" w:sz="0" w:space="0" w:color="auto"/>
              <w:right w:val="none" w:sz="0" w:space="0" w:color="auto"/>
            </w:tcBorders>
          </w:tcPr>
          <w:p w14:paraId="3B12E34E" w14:textId="77777777" w:rsidR="007A53BF" w:rsidRPr="00624DD2"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624DD2">
              <w:rPr>
                <w:b/>
              </w:rPr>
              <w:t>Raised by</w:t>
            </w:r>
          </w:p>
        </w:tc>
        <w:tc>
          <w:tcPr>
            <w:tcW w:w="8077" w:type="dxa"/>
            <w:tcBorders>
              <w:top w:val="none" w:sz="0" w:space="0" w:color="auto"/>
              <w:left w:val="none" w:sz="0" w:space="0" w:color="auto"/>
              <w:bottom w:val="none" w:sz="0" w:space="0" w:color="auto"/>
              <w:right w:val="none" w:sz="0" w:space="0" w:color="auto"/>
            </w:tcBorders>
          </w:tcPr>
          <w:p w14:paraId="5EA6FDE0" w14:textId="77777777" w:rsidR="001D43F6" w:rsidRPr="00624DD2"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624DD2">
              <w:rPr>
                <w:b/>
              </w:rPr>
              <w:t>FSANZ response</w:t>
            </w:r>
            <w:r w:rsidR="001D43F6" w:rsidRPr="00624DD2">
              <w:rPr>
                <w:b/>
              </w:rPr>
              <w:t xml:space="preserve"> (including any amendments to drafting)</w:t>
            </w:r>
          </w:p>
        </w:tc>
      </w:tr>
      <w:tr w:rsidR="007A53BF" w:rsidRPr="00624DD2" w14:paraId="6AD797C7" w14:textId="77777777" w:rsidTr="003649A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tcPr>
          <w:p w14:paraId="1A59FA4A" w14:textId="74CE6001" w:rsidR="001041A1" w:rsidRPr="00624DD2" w:rsidRDefault="00265BB4" w:rsidP="008C4E76">
            <w:pPr>
              <w:pStyle w:val="FSTableText"/>
              <w:rPr>
                <w:b w:val="0"/>
              </w:rPr>
            </w:pPr>
            <w:r w:rsidRPr="00624DD2">
              <w:rPr>
                <w:b w:val="0"/>
              </w:rPr>
              <w:t xml:space="preserve">Refers to </w:t>
            </w:r>
            <w:r w:rsidR="001041A1" w:rsidRPr="00624DD2">
              <w:rPr>
                <w:b w:val="0"/>
              </w:rPr>
              <w:t>FSANZ conclu</w:t>
            </w:r>
            <w:r w:rsidRPr="00624DD2">
              <w:rPr>
                <w:b w:val="0"/>
              </w:rPr>
              <w:t>sion</w:t>
            </w:r>
            <w:r w:rsidR="001041A1" w:rsidRPr="00624DD2">
              <w:rPr>
                <w:b w:val="0"/>
              </w:rPr>
              <w:t xml:space="preserve"> </w:t>
            </w:r>
            <w:r w:rsidRPr="00624DD2">
              <w:rPr>
                <w:b w:val="0"/>
              </w:rPr>
              <w:t xml:space="preserve">that </w:t>
            </w:r>
            <w:r w:rsidR="001041A1" w:rsidRPr="00624DD2">
              <w:rPr>
                <w:b w:val="0"/>
              </w:rPr>
              <w:t xml:space="preserve">resistant starch fulfils the definition of dietary fibre, </w:t>
            </w:r>
            <w:r w:rsidR="0046217B" w:rsidRPr="00624DD2">
              <w:rPr>
                <w:b w:val="0"/>
              </w:rPr>
              <w:t xml:space="preserve">and draws attention to a current </w:t>
            </w:r>
            <w:r w:rsidR="001041A1" w:rsidRPr="00624DD2">
              <w:rPr>
                <w:b w:val="0"/>
              </w:rPr>
              <w:t xml:space="preserve">evidence </w:t>
            </w:r>
            <w:r w:rsidR="0046217B" w:rsidRPr="00624DD2">
              <w:rPr>
                <w:b w:val="0"/>
              </w:rPr>
              <w:t>review for</w:t>
            </w:r>
            <w:r w:rsidR="001041A1" w:rsidRPr="00624DD2">
              <w:rPr>
                <w:b w:val="0"/>
              </w:rPr>
              <w:t xml:space="preserve"> ‘Replacement of digestible starch with resistant starch in a meal promotes modulation of blood glucose</w:t>
            </w:r>
            <w:r w:rsidR="00E34B12" w:rsidRPr="00624DD2">
              <w:rPr>
                <w:b w:val="0"/>
              </w:rPr>
              <w:t>”.</w:t>
            </w:r>
          </w:p>
          <w:p w14:paraId="28C38B22" w14:textId="77777777" w:rsidR="00265BB4" w:rsidRPr="00624DD2" w:rsidRDefault="00265BB4" w:rsidP="008C4E76">
            <w:pPr>
              <w:pStyle w:val="FSTableText"/>
              <w:rPr>
                <w:b w:val="0"/>
              </w:rPr>
            </w:pPr>
          </w:p>
          <w:p w14:paraId="404B7F04" w14:textId="729921FA" w:rsidR="007A53BF" w:rsidRPr="00624DD2" w:rsidRDefault="001041A1" w:rsidP="008C4E76">
            <w:pPr>
              <w:pStyle w:val="FSTableText"/>
              <w:rPr>
                <w:b w:val="0"/>
              </w:rPr>
            </w:pPr>
            <w:r w:rsidRPr="00624DD2">
              <w:rPr>
                <w:b w:val="0"/>
              </w:rPr>
              <w:t xml:space="preserve">MPI is </w:t>
            </w:r>
            <w:r w:rsidR="00EE3AAC" w:rsidRPr="00624DD2">
              <w:rPr>
                <w:b w:val="0"/>
              </w:rPr>
              <w:t xml:space="preserve">aware that FSANZ is considering the EU claim about resistant starch and post-prandial blood glucose rise. Suggests an update on this work be provided. </w:t>
            </w:r>
          </w:p>
        </w:tc>
        <w:tc>
          <w:tcPr>
            <w:tcW w:w="1103" w:type="dxa"/>
            <w:tcBorders>
              <w:left w:val="none" w:sz="0" w:space="0" w:color="auto"/>
              <w:right w:val="none" w:sz="0" w:space="0" w:color="auto"/>
            </w:tcBorders>
          </w:tcPr>
          <w:p w14:paraId="0F4FB584" w14:textId="77777777" w:rsidR="007A53BF" w:rsidRPr="00624DD2" w:rsidRDefault="00EE3AAC" w:rsidP="008C4E76">
            <w:pPr>
              <w:pStyle w:val="FSTableText"/>
              <w:cnfStyle w:val="000000100000" w:firstRow="0" w:lastRow="0" w:firstColumn="0" w:lastColumn="0" w:oddVBand="0" w:evenVBand="0" w:oddHBand="1" w:evenHBand="0" w:firstRowFirstColumn="0" w:firstRowLastColumn="0" w:lastRowFirstColumn="0" w:lastRowLastColumn="0"/>
            </w:pPr>
            <w:r w:rsidRPr="00624DD2">
              <w:t>MPI</w:t>
            </w:r>
          </w:p>
          <w:p w14:paraId="2B54A08F" w14:textId="7EA15BE7" w:rsidR="0068498E" w:rsidRPr="00624DD2" w:rsidRDefault="0068498E" w:rsidP="008C4E76">
            <w:pPr>
              <w:pStyle w:val="FSTableText"/>
              <w:cnfStyle w:val="000000100000" w:firstRow="0" w:lastRow="0" w:firstColumn="0" w:lastColumn="0" w:oddVBand="0" w:evenVBand="0" w:oddHBand="1" w:evenHBand="0" w:firstRowFirstColumn="0" w:firstRowLastColumn="0" w:lastRowFirstColumn="0" w:lastRowLastColumn="0"/>
            </w:pPr>
          </w:p>
        </w:tc>
        <w:tc>
          <w:tcPr>
            <w:tcW w:w="8077" w:type="dxa"/>
            <w:tcBorders>
              <w:left w:val="none" w:sz="0" w:space="0" w:color="auto"/>
            </w:tcBorders>
          </w:tcPr>
          <w:p w14:paraId="41057676" w14:textId="284D9987" w:rsidR="001F7F5C" w:rsidRPr="00624DD2" w:rsidRDefault="001F7F5C" w:rsidP="001F7F5C">
            <w:pPr>
              <w:pStyle w:val="FSTableText"/>
              <w:cnfStyle w:val="000000100000" w:firstRow="0" w:lastRow="0" w:firstColumn="0" w:lastColumn="0" w:oddVBand="0" w:evenVBand="0" w:oddHBand="1" w:evenHBand="0" w:firstRowFirstColumn="0" w:firstRowLastColumn="0" w:lastRowFirstColumn="0" w:lastRowLastColumn="0"/>
              <w:rPr>
                <w:lang w:eastAsia="en-AU"/>
              </w:rPr>
            </w:pPr>
            <w:r w:rsidRPr="00624DD2">
              <w:rPr>
                <w:lang w:val="en-US"/>
              </w:rPr>
              <w:t xml:space="preserve">The definition of dietary fibre in the Code (see 2.2.1) includes a requirement that dietary fibre </w:t>
            </w:r>
            <w:r w:rsidRPr="00624DD2">
              <w:rPr>
                <w:i/>
                <w:lang w:val="en-US"/>
              </w:rPr>
              <w:t xml:space="preserve">promotes </w:t>
            </w:r>
            <w:r w:rsidRPr="00624DD2">
              <w:rPr>
                <w:b/>
                <w:i/>
                <w:lang w:val="en-US"/>
              </w:rPr>
              <w:t>one or more</w:t>
            </w:r>
            <w:r w:rsidRPr="00624DD2">
              <w:rPr>
                <w:i/>
                <w:lang w:val="en-US"/>
              </w:rPr>
              <w:t xml:space="preserve"> of the following beneficial physiological effects: (i) laxation, (ii) reduction in blood cholesterol, (iii) modulation of blood glucose</w:t>
            </w:r>
            <w:r w:rsidRPr="00624DD2">
              <w:rPr>
                <w:lang w:val="en-US"/>
              </w:rPr>
              <w:t>. FSANZ’s assessment determined that RS has a positive impact on laxation, as well as modulation of blood glucose</w:t>
            </w:r>
            <w:r w:rsidR="0089656A" w:rsidRPr="00624DD2">
              <w:rPr>
                <w:lang w:val="en-US"/>
              </w:rPr>
              <w:t xml:space="preserve"> </w:t>
            </w:r>
            <w:r w:rsidR="0089656A" w:rsidRPr="00624DD2">
              <w:rPr>
                <w:rFonts w:eastAsia="Arial Unicode MS"/>
                <w:lang w:eastAsia="en-AU"/>
              </w:rPr>
              <w:t>(see 2.2.1). T</w:t>
            </w:r>
            <w:r w:rsidRPr="00624DD2">
              <w:rPr>
                <w:lang w:val="en-US"/>
              </w:rPr>
              <w:t>herefore</w:t>
            </w:r>
            <w:r w:rsidR="00B332FA">
              <w:rPr>
                <w:lang w:val="en-US"/>
              </w:rPr>
              <w:t>,</w:t>
            </w:r>
            <w:r w:rsidRPr="00624DD2">
              <w:rPr>
                <w:lang w:val="en-US"/>
              </w:rPr>
              <w:t xml:space="preserve"> </w:t>
            </w:r>
            <w:r w:rsidRPr="00624DD2">
              <w:rPr>
                <w:lang w:eastAsia="en-AU"/>
              </w:rPr>
              <w:t xml:space="preserve">resistant starch satisfies two of the beneficial physiological effects required to meet the definition of dietary fibre. </w:t>
            </w:r>
          </w:p>
          <w:p w14:paraId="7C5E935B" w14:textId="77777777" w:rsidR="001F7F5C" w:rsidRPr="00624DD2" w:rsidRDefault="001F7F5C" w:rsidP="001F7F5C">
            <w:pPr>
              <w:pStyle w:val="FSTableText"/>
              <w:cnfStyle w:val="000000100000" w:firstRow="0" w:lastRow="0" w:firstColumn="0" w:lastColumn="0" w:oddVBand="0" w:evenVBand="0" w:oddHBand="1" w:evenHBand="0" w:firstRowFirstColumn="0" w:firstRowLastColumn="0" w:lastRowFirstColumn="0" w:lastRowLastColumn="0"/>
              <w:rPr>
                <w:rFonts w:cs="Times New Roman"/>
                <w:sz w:val="22"/>
                <w:szCs w:val="24"/>
                <w:lang w:eastAsia="en-AU"/>
              </w:rPr>
            </w:pPr>
          </w:p>
          <w:p w14:paraId="68A05B33" w14:textId="7F041466" w:rsidR="007156D4" w:rsidRPr="00624DD2" w:rsidRDefault="00357DDF" w:rsidP="00D503FC">
            <w:pPr>
              <w:pStyle w:val="FSTableText"/>
              <w:cnfStyle w:val="000000100000" w:firstRow="0" w:lastRow="0" w:firstColumn="0" w:lastColumn="0" w:oddVBand="0" w:evenVBand="0" w:oddHBand="1" w:evenHBand="0" w:firstRowFirstColumn="0" w:firstRowLastColumn="0" w:lastRowFirstColumn="0" w:lastRowLastColumn="0"/>
              <w:rPr>
                <w:lang w:val="en-US"/>
              </w:rPr>
            </w:pPr>
            <w:r w:rsidRPr="00624DD2">
              <w:t xml:space="preserve">As indicated on the FSANZ website, </w:t>
            </w:r>
            <w:r w:rsidRPr="00624DD2">
              <w:rPr>
                <w:lang w:val="en-US"/>
              </w:rPr>
              <w:t xml:space="preserve">FSANZ expects to complete the systematic review </w:t>
            </w:r>
            <w:r w:rsidR="00E16F84" w:rsidRPr="00624DD2">
              <w:rPr>
                <w:lang w:val="en-US"/>
              </w:rPr>
              <w:t xml:space="preserve">about a </w:t>
            </w:r>
            <w:r w:rsidR="009C4FE6" w:rsidRPr="00624DD2">
              <w:rPr>
                <w:lang w:val="en-US"/>
              </w:rPr>
              <w:t>food health relationship between</w:t>
            </w:r>
            <w:r w:rsidRPr="00624DD2">
              <w:rPr>
                <w:lang w:val="en-US"/>
              </w:rPr>
              <w:t xml:space="preserve"> resistant starch and post-prandial blood glucose rise </w:t>
            </w:r>
            <w:r w:rsidR="00D503FC" w:rsidRPr="00624DD2">
              <w:rPr>
                <w:lang w:val="en-US"/>
              </w:rPr>
              <w:t>shortly</w:t>
            </w:r>
            <w:r w:rsidRPr="00624DD2">
              <w:rPr>
                <w:lang w:val="en-US"/>
              </w:rPr>
              <w:t xml:space="preserve">. </w:t>
            </w:r>
          </w:p>
        </w:tc>
      </w:tr>
      <w:tr w:rsidR="007A53BF" w:rsidRPr="00624DD2" w14:paraId="468DC47E" w14:textId="77777777" w:rsidTr="003649A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tcPr>
          <w:p w14:paraId="4129A690" w14:textId="0BB6472C" w:rsidR="005E403E" w:rsidRPr="00624DD2" w:rsidRDefault="00F87F84" w:rsidP="00C977BA">
            <w:pPr>
              <w:pStyle w:val="FSTableText"/>
              <w:rPr>
                <w:b w:val="0"/>
              </w:rPr>
            </w:pPr>
            <w:r w:rsidRPr="00624DD2">
              <w:rPr>
                <w:b w:val="0"/>
              </w:rPr>
              <w:t>MPI noted that some</w:t>
            </w:r>
            <w:r w:rsidR="001041A1" w:rsidRPr="00624DD2">
              <w:rPr>
                <w:b w:val="0"/>
              </w:rPr>
              <w:t xml:space="preserve"> (</w:t>
            </w:r>
            <w:r w:rsidR="005E403E" w:rsidRPr="00624DD2">
              <w:rPr>
                <w:b w:val="0"/>
              </w:rPr>
              <w:t xml:space="preserve">possibly </w:t>
            </w:r>
            <w:r w:rsidR="001041A1" w:rsidRPr="00624DD2">
              <w:rPr>
                <w:b w:val="0"/>
              </w:rPr>
              <w:t>commercial in confidence)</w:t>
            </w:r>
            <w:r w:rsidRPr="00624DD2">
              <w:rPr>
                <w:b w:val="0"/>
              </w:rPr>
              <w:t xml:space="preserve"> appendices are missing from </w:t>
            </w:r>
            <w:r w:rsidR="002516ED" w:rsidRPr="00624DD2">
              <w:rPr>
                <w:b w:val="0"/>
              </w:rPr>
              <w:t>A</w:t>
            </w:r>
            <w:r w:rsidRPr="00624DD2">
              <w:rPr>
                <w:b w:val="0"/>
              </w:rPr>
              <w:t xml:space="preserve">1142 on the FSANZ website including the data sheet for Hi-Maize. </w:t>
            </w:r>
          </w:p>
          <w:p w14:paraId="03AB6DC4" w14:textId="77777777" w:rsidR="005E403E" w:rsidRPr="00624DD2" w:rsidRDefault="005E403E" w:rsidP="00C977BA">
            <w:pPr>
              <w:pStyle w:val="FSTableText"/>
              <w:rPr>
                <w:b w:val="0"/>
              </w:rPr>
            </w:pPr>
          </w:p>
          <w:p w14:paraId="6BE6AED7" w14:textId="6A9A3088" w:rsidR="007A53BF" w:rsidRPr="00624DD2" w:rsidRDefault="007A53BF" w:rsidP="005E403E">
            <w:pPr>
              <w:pStyle w:val="FSTableText"/>
              <w:rPr>
                <w:b w:val="0"/>
              </w:rPr>
            </w:pPr>
          </w:p>
        </w:tc>
        <w:tc>
          <w:tcPr>
            <w:tcW w:w="1103" w:type="dxa"/>
            <w:tcBorders>
              <w:left w:val="none" w:sz="0" w:space="0" w:color="auto"/>
              <w:right w:val="none" w:sz="0" w:space="0" w:color="auto"/>
            </w:tcBorders>
          </w:tcPr>
          <w:p w14:paraId="0BCE708F" w14:textId="4F03F6D3" w:rsidR="007A53BF" w:rsidRPr="00624DD2" w:rsidRDefault="00FA4424" w:rsidP="008C4E76">
            <w:pPr>
              <w:pStyle w:val="FSTableText"/>
              <w:cnfStyle w:val="000000010000" w:firstRow="0" w:lastRow="0" w:firstColumn="0" w:lastColumn="0" w:oddVBand="0" w:evenVBand="0" w:oddHBand="0" w:evenHBand="1" w:firstRowFirstColumn="0" w:firstRowLastColumn="0" w:lastRowFirstColumn="0" w:lastRowLastColumn="0"/>
            </w:pPr>
            <w:r w:rsidRPr="00624DD2">
              <w:t>MPI</w:t>
            </w:r>
          </w:p>
        </w:tc>
        <w:tc>
          <w:tcPr>
            <w:tcW w:w="8077" w:type="dxa"/>
            <w:tcBorders>
              <w:left w:val="none" w:sz="0" w:space="0" w:color="auto"/>
            </w:tcBorders>
          </w:tcPr>
          <w:p w14:paraId="5C0D52E4" w14:textId="366A5009" w:rsidR="00F63638" w:rsidRPr="00624DD2" w:rsidRDefault="00D61279" w:rsidP="00F63638">
            <w:pPr>
              <w:pStyle w:val="FSTableText"/>
              <w:cnfStyle w:val="000000010000" w:firstRow="0" w:lastRow="0" w:firstColumn="0" w:lastColumn="0" w:oddVBand="0" w:evenVBand="0" w:oddHBand="0" w:evenHBand="1" w:firstRowFirstColumn="0" w:firstRowLastColumn="0" w:lastRowFirstColumn="0" w:lastRowLastColumn="0"/>
            </w:pPr>
            <w:r w:rsidRPr="00624DD2">
              <w:t xml:space="preserve">Appendices were inadvertently </w:t>
            </w:r>
            <w:r w:rsidR="002516ED" w:rsidRPr="00624DD2">
              <w:t>omitted from</w:t>
            </w:r>
            <w:r w:rsidRPr="00624DD2">
              <w:t xml:space="preserve"> the FSANZ website</w:t>
            </w:r>
            <w:r w:rsidR="00F63638" w:rsidRPr="00624DD2">
              <w:t xml:space="preserve"> when the </w:t>
            </w:r>
            <w:r w:rsidR="006338F8" w:rsidRPr="00624DD2">
              <w:t>main Application document</w:t>
            </w:r>
            <w:r w:rsidR="00F63638" w:rsidRPr="00624DD2">
              <w:t xml:space="preserve"> was posted</w:t>
            </w:r>
            <w:r w:rsidRPr="00624DD2">
              <w:t xml:space="preserve">. </w:t>
            </w:r>
            <w:r w:rsidR="000E70E9" w:rsidRPr="00624DD2">
              <w:t xml:space="preserve">Some </w:t>
            </w:r>
            <w:r w:rsidR="002516ED" w:rsidRPr="00624DD2">
              <w:t xml:space="preserve">appendices </w:t>
            </w:r>
            <w:r w:rsidR="00F63638" w:rsidRPr="00624DD2">
              <w:t>are commercial in confidence, including Appendix 3 (</w:t>
            </w:r>
            <w:r w:rsidR="00F63638" w:rsidRPr="00624DD2">
              <w:rPr>
                <w:lang w:val="en-AU"/>
              </w:rPr>
              <w:t xml:space="preserve">Hi-Maize </w:t>
            </w:r>
            <w:r w:rsidR="002516ED" w:rsidRPr="00624DD2">
              <w:rPr>
                <w:lang w:val="en-AU"/>
              </w:rPr>
              <w:t>product data sheet</w:t>
            </w:r>
            <w:r w:rsidR="00F63638" w:rsidRPr="00624DD2">
              <w:rPr>
                <w:lang w:val="en-AU"/>
              </w:rPr>
              <w:t>)</w:t>
            </w:r>
            <w:r w:rsidR="00A4544B" w:rsidRPr="00624DD2">
              <w:t xml:space="preserve">. </w:t>
            </w:r>
          </w:p>
          <w:p w14:paraId="6283A006" w14:textId="77777777" w:rsidR="00F63638" w:rsidRPr="00624DD2" w:rsidRDefault="00F63638" w:rsidP="00F63638">
            <w:pPr>
              <w:pStyle w:val="FSTableText"/>
              <w:cnfStyle w:val="000000010000" w:firstRow="0" w:lastRow="0" w:firstColumn="0" w:lastColumn="0" w:oddVBand="0" w:evenVBand="0" w:oddHBand="0" w:evenHBand="1" w:firstRowFirstColumn="0" w:firstRowLastColumn="0" w:lastRowFirstColumn="0" w:lastRowLastColumn="0"/>
            </w:pPr>
          </w:p>
          <w:p w14:paraId="09C0DA92" w14:textId="2C1D59FC" w:rsidR="007A53BF" w:rsidRPr="00624DD2" w:rsidRDefault="00F63638" w:rsidP="002516ED">
            <w:pPr>
              <w:pStyle w:val="FSTableText"/>
              <w:cnfStyle w:val="000000010000" w:firstRow="0" w:lastRow="0" w:firstColumn="0" w:lastColumn="0" w:oddVBand="0" w:evenVBand="0" w:oddHBand="0" w:evenHBand="1" w:firstRowFirstColumn="0" w:firstRowLastColumn="0" w:lastRowFirstColumn="0" w:lastRowLastColumn="0"/>
            </w:pPr>
            <w:r w:rsidRPr="00624DD2">
              <w:t>The non</w:t>
            </w:r>
            <w:r w:rsidR="00E34B12" w:rsidRPr="00624DD2">
              <w:t>-</w:t>
            </w:r>
            <w:r w:rsidRPr="00624DD2">
              <w:t xml:space="preserve">CCI </w:t>
            </w:r>
            <w:r w:rsidR="002516ED" w:rsidRPr="00624DD2">
              <w:t xml:space="preserve">appendices </w:t>
            </w:r>
            <w:r w:rsidR="00357DDF" w:rsidRPr="00624DD2">
              <w:t xml:space="preserve">were placed on </w:t>
            </w:r>
            <w:r w:rsidRPr="00624DD2">
              <w:t>the website on 11 December</w:t>
            </w:r>
            <w:r w:rsidR="00D503FC" w:rsidRPr="00624DD2">
              <w:t xml:space="preserve"> 2017</w:t>
            </w:r>
            <w:r w:rsidR="002516ED" w:rsidRPr="00624DD2">
              <w:t>. Submitters</w:t>
            </w:r>
            <w:r w:rsidR="00357DDF" w:rsidRPr="00624DD2">
              <w:t xml:space="preserve"> were advised and </w:t>
            </w:r>
            <w:r w:rsidRPr="00624DD2">
              <w:t xml:space="preserve">invited to </w:t>
            </w:r>
            <w:r w:rsidR="00E34B12" w:rsidRPr="00624DD2">
              <w:t xml:space="preserve">provide </w:t>
            </w:r>
            <w:r w:rsidRPr="00624DD2">
              <w:t xml:space="preserve">further comment </w:t>
            </w:r>
            <w:r w:rsidR="00E34B12" w:rsidRPr="00624DD2">
              <w:t>if they wished.</w:t>
            </w:r>
            <w:r w:rsidRPr="00624DD2">
              <w:t xml:space="preserve"> </w:t>
            </w:r>
            <w:r w:rsidR="0046217B" w:rsidRPr="00624DD2">
              <w:t>No further comment was received.</w:t>
            </w:r>
            <w:r w:rsidRPr="00624DD2">
              <w:t xml:space="preserve"> </w:t>
            </w:r>
          </w:p>
        </w:tc>
      </w:tr>
      <w:tr w:rsidR="005E403E" w:rsidRPr="00624DD2" w14:paraId="047BC594" w14:textId="77777777" w:rsidTr="00E772A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bottom w:val="single" w:sz="4" w:space="0" w:color="auto"/>
              <w:right w:val="none" w:sz="0" w:space="0" w:color="auto"/>
            </w:tcBorders>
          </w:tcPr>
          <w:p w14:paraId="47B7EB1E" w14:textId="5A42E3C8" w:rsidR="005E403E" w:rsidRPr="00624DD2" w:rsidRDefault="005E403E" w:rsidP="002516ED">
            <w:pPr>
              <w:pStyle w:val="FSTableText"/>
              <w:rPr>
                <w:b w:val="0"/>
              </w:rPr>
            </w:pPr>
            <w:r w:rsidRPr="00624DD2">
              <w:rPr>
                <w:b w:val="0"/>
              </w:rPr>
              <w:t xml:space="preserve">A permission to add a dietary fibre is not necessarily </w:t>
            </w:r>
            <w:r w:rsidR="002516ED" w:rsidRPr="00624DD2">
              <w:rPr>
                <w:b w:val="0"/>
              </w:rPr>
              <w:t>conferred</w:t>
            </w:r>
            <w:r w:rsidRPr="00624DD2">
              <w:rPr>
                <w:b w:val="0"/>
              </w:rPr>
              <w:t xml:space="preserve"> by the method of analysis as some forms of dietary fibre might be novel or nutritive and therefore require a premarket assessment by FSANZ.</w:t>
            </w:r>
          </w:p>
        </w:tc>
        <w:tc>
          <w:tcPr>
            <w:tcW w:w="1103" w:type="dxa"/>
            <w:tcBorders>
              <w:left w:val="none" w:sz="0" w:space="0" w:color="auto"/>
              <w:bottom w:val="single" w:sz="4" w:space="0" w:color="auto"/>
              <w:right w:val="none" w:sz="0" w:space="0" w:color="auto"/>
            </w:tcBorders>
          </w:tcPr>
          <w:p w14:paraId="75C3B377" w14:textId="4D06C963" w:rsidR="005E403E" w:rsidRPr="00624DD2" w:rsidRDefault="005E403E" w:rsidP="005E403E">
            <w:pPr>
              <w:pStyle w:val="FSTableText"/>
              <w:cnfStyle w:val="000000100000" w:firstRow="0" w:lastRow="0" w:firstColumn="0" w:lastColumn="0" w:oddVBand="0" w:evenVBand="0" w:oddHBand="1" w:evenHBand="0" w:firstRowFirstColumn="0" w:firstRowLastColumn="0" w:lastRowFirstColumn="0" w:lastRowLastColumn="0"/>
            </w:pPr>
            <w:r w:rsidRPr="00624DD2">
              <w:t>MPI</w:t>
            </w:r>
          </w:p>
        </w:tc>
        <w:tc>
          <w:tcPr>
            <w:tcW w:w="8077" w:type="dxa"/>
            <w:tcBorders>
              <w:left w:val="none" w:sz="0" w:space="0" w:color="auto"/>
              <w:bottom w:val="single" w:sz="4" w:space="0" w:color="auto"/>
            </w:tcBorders>
          </w:tcPr>
          <w:p w14:paraId="66DB6CCA" w14:textId="2EE82FCF" w:rsidR="00C324BB" w:rsidRPr="00624DD2" w:rsidRDefault="006338F8" w:rsidP="005E403E">
            <w:pPr>
              <w:pStyle w:val="FSTableText"/>
              <w:cnfStyle w:val="000000100000" w:firstRow="0" w:lastRow="0" w:firstColumn="0" w:lastColumn="0" w:oddVBand="0" w:evenVBand="0" w:oddHBand="1" w:evenHBand="0" w:firstRowFirstColumn="0" w:firstRowLastColumn="0" w:lastRowFirstColumn="0" w:lastRowLastColumn="0"/>
            </w:pPr>
            <w:r w:rsidRPr="00624DD2">
              <w:t>FSANZ a</w:t>
            </w:r>
            <w:r w:rsidR="005755B9" w:rsidRPr="00624DD2">
              <w:t>gree</w:t>
            </w:r>
            <w:r w:rsidRPr="00624DD2">
              <w:t>s</w:t>
            </w:r>
            <w:r w:rsidR="00A611DC" w:rsidRPr="00624DD2">
              <w:t xml:space="preserve"> that a MoA is not a permission to add a dietary fibre</w:t>
            </w:r>
            <w:r w:rsidR="00DB7B64" w:rsidRPr="00624DD2">
              <w:t xml:space="preserve"> i.e. a</w:t>
            </w:r>
            <w:r w:rsidR="00A611DC" w:rsidRPr="00624DD2">
              <w:t xml:space="preserve"> MoA recognis</w:t>
            </w:r>
            <w:r w:rsidR="00DB7B64" w:rsidRPr="00624DD2">
              <w:t xml:space="preserve">es the presence of </w:t>
            </w:r>
            <w:r w:rsidR="00BA6121" w:rsidRPr="00624DD2">
              <w:t xml:space="preserve">dietary fibre </w:t>
            </w:r>
            <w:r w:rsidR="00DB7B64" w:rsidRPr="00624DD2">
              <w:t>in a food</w:t>
            </w:r>
            <w:r w:rsidR="00AC6BAA" w:rsidRPr="00624DD2">
              <w:t xml:space="preserve"> and measure</w:t>
            </w:r>
            <w:r w:rsidR="00BA6121" w:rsidRPr="00624DD2">
              <w:t>s</w:t>
            </w:r>
            <w:r w:rsidR="00AC6BAA" w:rsidRPr="00624DD2">
              <w:t xml:space="preserve"> the quantity present</w:t>
            </w:r>
            <w:r w:rsidR="00551DBB" w:rsidRPr="00624DD2">
              <w:t xml:space="preserve">. </w:t>
            </w:r>
          </w:p>
          <w:p w14:paraId="6FC8C6B3" w14:textId="5B49C688" w:rsidR="005E403E" w:rsidRPr="00624DD2" w:rsidRDefault="005E403E" w:rsidP="005E403E">
            <w:pPr>
              <w:pStyle w:val="FSTableText"/>
              <w:cnfStyle w:val="000000100000" w:firstRow="0" w:lastRow="0" w:firstColumn="0" w:lastColumn="0" w:oddVBand="0" w:evenVBand="0" w:oddHBand="1" w:evenHBand="0" w:firstRowFirstColumn="0" w:firstRowLastColumn="0" w:lastRowFirstColumn="0" w:lastRowLastColumn="0"/>
            </w:pPr>
          </w:p>
        </w:tc>
      </w:tr>
      <w:tr w:rsidR="00E772AF" w:rsidRPr="00624DD2" w14:paraId="4BF17BD9" w14:textId="77777777" w:rsidTr="00E772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bottom w:val="single" w:sz="4" w:space="0" w:color="auto"/>
              <w:right w:val="single" w:sz="4" w:space="0" w:color="auto"/>
            </w:tcBorders>
          </w:tcPr>
          <w:p w14:paraId="15F7867E" w14:textId="2A59930D" w:rsidR="00E772AF" w:rsidRPr="00624DD2" w:rsidRDefault="00E772AF" w:rsidP="00A60E5F">
            <w:pPr>
              <w:pStyle w:val="FSTableText"/>
            </w:pPr>
            <w:r w:rsidRPr="00624DD2">
              <w:rPr>
                <w:b w:val="0"/>
              </w:rPr>
              <w:t>To determine an equation for double counting is not simple – there are five different types of resistant starch, of which the amount of fibre captured in the standard dietary fibre method (AOAC 985.29) may vary significantly. A possible solution would be to declare resistant starch as a subgroup of insoluble fibre if declared in the NIP.</w:t>
            </w:r>
          </w:p>
        </w:tc>
        <w:tc>
          <w:tcPr>
            <w:tcW w:w="1103" w:type="dxa"/>
            <w:tcBorders>
              <w:left w:val="single" w:sz="4" w:space="0" w:color="auto"/>
              <w:bottom w:val="single" w:sz="4" w:space="0" w:color="auto"/>
              <w:right w:val="single" w:sz="4" w:space="0" w:color="auto"/>
            </w:tcBorders>
          </w:tcPr>
          <w:p w14:paraId="53EF4A4B" w14:textId="1ADB5B0A" w:rsidR="00E772AF" w:rsidRPr="00624DD2" w:rsidRDefault="00E772AF" w:rsidP="005E403E">
            <w:pPr>
              <w:pStyle w:val="FSTableText"/>
              <w:cnfStyle w:val="000000010000" w:firstRow="0" w:lastRow="0" w:firstColumn="0" w:lastColumn="0" w:oddVBand="0" w:evenVBand="0" w:oddHBand="0" w:evenHBand="1" w:firstRowFirstColumn="0" w:firstRowLastColumn="0" w:lastRowFirstColumn="0" w:lastRowLastColumn="0"/>
            </w:pPr>
            <w:r w:rsidRPr="00624DD2">
              <w:t>Kellog</w:t>
            </w:r>
            <w:r w:rsidR="007B7429" w:rsidRPr="00624DD2">
              <w:t>g</w:t>
            </w:r>
            <w:r w:rsidRPr="00624DD2">
              <w:t>s (Aust) Pty Ltd</w:t>
            </w:r>
          </w:p>
        </w:tc>
        <w:tc>
          <w:tcPr>
            <w:tcW w:w="8077" w:type="dxa"/>
            <w:tcBorders>
              <w:left w:val="single" w:sz="4" w:space="0" w:color="auto"/>
              <w:bottom w:val="single" w:sz="4" w:space="0" w:color="auto"/>
            </w:tcBorders>
          </w:tcPr>
          <w:p w14:paraId="1E01F3C5" w14:textId="569F13D2" w:rsidR="00E772AF" w:rsidRPr="00624DD2" w:rsidRDefault="00A60E5F" w:rsidP="00A60E5F">
            <w:pPr>
              <w:pStyle w:val="FSTableText"/>
              <w:cnfStyle w:val="000000010000" w:firstRow="0" w:lastRow="0" w:firstColumn="0" w:lastColumn="0" w:oddVBand="0" w:evenVBand="0" w:oddHBand="0" w:evenHBand="1" w:firstRowFirstColumn="0" w:firstRowLastColumn="0" w:lastRowFirstColumn="0" w:lastRowLastColumn="0"/>
            </w:pPr>
            <w:r w:rsidRPr="00624DD2">
              <w:t>Declaration of soluble and insoluble</w:t>
            </w:r>
            <w:r w:rsidR="002516ED" w:rsidRPr="00624DD2">
              <w:t xml:space="preserve"> dietary</w:t>
            </w:r>
            <w:r w:rsidRPr="00624DD2">
              <w:t xml:space="preserve"> fibre is not specifically mentioned in the Code. See below. </w:t>
            </w:r>
          </w:p>
        </w:tc>
      </w:tr>
      <w:tr w:rsidR="00E772AF" w:rsidRPr="00624DD2" w14:paraId="6E88A4D6" w14:textId="77777777" w:rsidTr="00E132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tcPr>
          <w:p w14:paraId="41A315C0" w14:textId="0CA17442" w:rsidR="00E772AF" w:rsidRPr="00624DD2" w:rsidRDefault="00E772AF" w:rsidP="00254F37">
            <w:pPr>
              <w:pStyle w:val="FSTableText"/>
            </w:pPr>
            <w:r w:rsidRPr="00624DD2">
              <w:rPr>
                <w:b w:val="0"/>
              </w:rPr>
              <w:lastRenderedPageBreak/>
              <w:t>If all subgroups of dietary fibre are listed in the NIP, (insoluble,</w:t>
            </w:r>
            <w:r w:rsidR="00254F37" w:rsidRPr="00624DD2">
              <w:rPr>
                <w:b w:val="0"/>
              </w:rPr>
              <w:t xml:space="preserve"> soluble and resistant starch)</w:t>
            </w:r>
            <w:r w:rsidRPr="00624DD2">
              <w:rPr>
                <w:b w:val="0"/>
              </w:rPr>
              <w:t xml:space="preserve"> the sum of dietary fibre content should be the sum of these subgroups declared. This is based on the assumption that adjustments are made for double counting and soluble fibre is determined by difference.</w:t>
            </w:r>
          </w:p>
        </w:tc>
        <w:tc>
          <w:tcPr>
            <w:tcW w:w="1103" w:type="dxa"/>
            <w:tcBorders>
              <w:left w:val="single" w:sz="4" w:space="0" w:color="auto"/>
              <w:bottom w:val="single" w:sz="4" w:space="0" w:color="auto"/>
              <w:right w:val="single" w:sz="4" w:space="0" w:color="auto"/>
            </w:tcBorders>
          </w:tcPr>
          <w:p w14:paraId="28863EF1" w14:textId="4C64A2C8" w:rsidR="00E772AF" w:rsidRPr="00624DD2" w:rsidRDefault="00E772AF" w:rsidP="00C324BB">
            <w:pPr>
              <w:pStyle w:val="FSTableText"/>
              <w:cnfStyle w:val="000000100000" w:firstRow="0" w:lastRow="0" w:firstColumn="0" w:lastColumn="0" w:oddVBand="0" w:evenVBand="0" w:oddHBand="1" w:evenHBand="0" w:firstRowFirstColumn="0" w:firstRowLastColumn="0" w:lastRowFirstColumn="0" w:lastRowLastColumn="0"/>
            </w:pPr>
            <w:r w:rsidRPr="00624DD2">
              <w:t>Kellog</w:t>
            </w:r>
            <w:r w:rsidR="0094075F" w:rsidRPr="00624DD2">
              <w:t>g</w:t>
            </w:r>
            <w:r w:rsidRPr="00624DD2">
              <w:t>s (Aust) Pty Ltd</w:t>
            </w:r>
          </w:p>
        </w:tc>
        <w:tc>
          <w:tcPr>
            <w:tcW w:w="8077" w:type="dxa"/>
            <w:tcBorders>
              <w:left w:val="single" w:sz="4" w:space="0" w:color="auto"/>
            </w:tcBorders>
          </w:tcPr>
          <w:p w14:paraId="4F77501F" w14:textId="78CF2567" w:rsidR="00E772AF" w:rsidRPr="00624DD2" w:rsidRDefault="00E13217" w:rsidP="00E772AF">
            <w:pPr>
              <w:pStyle w:val="FSTableText"/>
              <w:cnfStyle w:val="000000100000" w:firstRow="0" w:lastRow="0" w:firstColumn="0" w:lastColumn="0" w:oddVBand="0" w:evenVBand="0" w:oddHBand="1" w:evenHBand="0" w:firstRowFirstColumn="0" w:firstRowLastColumn="0" w:lastRowFirstColumn="0" w:lastRowLastColumn="0"/>
            </w:pPr>
            <w:r w:rsidRPr="00624DD2">
              <w:t xml:space="preserve">The declaration of dietary fibre (including soluble and insoluble fibre) must be determined in accordance with the prescribed methods in S11—4. </w:t>
            </w:r>
          </w:p>
          <w:p w14:paraId="2F498297" w14:textId="77777777" w:rsidR="00E772AF" w:rsidRPr="00624DD2" w:rsidRDefault="00E772AF" w:rsidP="00E772AF">
            <w:pPr>
              <w:pStyle w:val="FSTableText"/>
              <w:cnfStyle w:val="000000100000" w:firstRow="0" w:lastRow="0" w:firstColumn="0" w:lastColumn="0" w:oddVBand="0" w:evenVBand="0" w:oddHBand="1" w:evenHBand="0" w:firstRowFirstColumn="0" w:firstRowLastColumn="0" w:lastRowFirstColumn="0" w:lastRowLastColumn="0"/>
            </w:pPr>
          </w:p>
          <w:p w14:paraId="4129755F" w14:textId="114C86B3" w:rsidR="00E772AF" w:rsidRPr="00624DD2" w:rsidRDefault="00254F37" w:rsidP="00D31EA9">
            <w:pPr>
              <w:pStyle w:val="FSTableText"/>
              <w:cnfStyle w:val="000000100000" w:firstRow="0" w:lastRow="0" w:firstColumn="0" w:lastColumn="0" w:oddVBand="0" w:evenVBand="0" w:oddHBand="1" w:evenHBand="0" w:firstRowFirstColumn="0" w:firstRowLastColumn="0" w:lastRowFirstColumn="0" w:lastRowLastColumn="0"/>
            </w:pPr>
            <w:r w:rsidRPr="00624DD2">
              <w:t xml:space="preserve">AOAC 991.43 is the only one of the </w:t>
            </w:r>
            <w:r w:rsidR="00A60E5F" w:rsidRPr="00624DD2">
              <w:t>three</w:t>
            </w:r>
            <w:r w:rsidRPr="00624DD2">
              <w:t xml:space="preserve"> methods </w:t>
            </w:r>
            <w:r w:rsidR="00A60E5F" w:rsidRPr="00624DD2">
              <w:t xml:space="preserve">currently listed in the Code </w:t>
            </w:r>
            <w:r w:rsidRPr="00624DD2">
              <w:t xml:space="preserve">that </w:t>
            </w:r>
            <w:r w:rsidR="00AB2E73" w:rsidRPr="00624DD2">
              <w:t xml:space="preserve">requires </w:t>
            </w:r>
            <w:r w:rsidRPr="00624DD2">
              <w:t xml:space="preserve">analysts to </w:t>
            </w:r>
            <w:r w:rsidR="00AB2E73" w:rsidRPr="00624DD2">
              <w:t xml:space="preserve">measure and </w:t>
            </w:r>
            <w:r w:rsidRPr="00624DD2">
              <w:t xml:space="preserve">report </w:t>
            </w:r>
            <w:r w:rsidR="00AB2E73" w:rsidRPr="00624DD2">
              <w:t>insoluble (IDF) and soluble fibre (SDF). </w:t>
            </w:r>
            <w:r w:rsidR="00417AFC" w:rsidRPr="00624DD2">
              <w:t xml:space="preserve">Any </w:t>
            </w:r>
            <w:r w:rsidR="00D31EA9" w:rsidRPr="00624DD2">
              <w:t>resistant starch</w:t>
            </w:r>
            <w:r w:rsidR="00417AFC" w:rsidRPr="00624DD2">
              <w:t xml:space="preserve"> captured by th</w:t>
            </w:r>
            <w:r w:rsidR="00D31EA9" w:rsidRPr="00624DD2">
              <w:t>at</w:t>
            </w:r>
            <w:r w:rsidR="00417AFC" w:rsidRPr="00624DD2">
              <w:t xml:space="preserve"> method would be found </w:t>
            </w:r>
            <w:r w:rsidR="00D31EA9" w:rsidRPr="00624DD2">
              <w:t xml:space="preserve">only </w:t>
            </w:r>
            <w:r w:rsidR="00417AFC" w:rsidRPr="00624DD2">
              <w:t xml:space="preserve">in the IDF fraction. </w:t>
            </w:r>
            <w:r w:rsidR="00AB2E73" w:rsidRPr="00624DD2">
              <w:t xml:space="preserve">However, AOAC </w:t>
            </w:r>
            <w:r w:rsidR="00AC6BAA" w:rsidRPr="00624DD2">
              <w:t xml:space="preserve">991.43 </w:t>
            </w:r>
            <w:r w:rsidR="00AB2E73" w:rsidRPr="00624DD2">
              <w:t xml:space="preserve">may underestimate total </w:t>
            </w:r>
            <w:r w:rsidR="00D31EA9" w:rsidRPr="00624DD2">
              <w:t>resistant starch</w:t>
            </w:r>
            <w:r w:rsidR="00417AFC" w:rsidRPr="00624DD2">
              <w:t>.</w:t>
            </w:r>
            <w:r w:rsidR="00AB2E73" w:rsidRPr="00624DD2">
              <w:t xml:space="preserve"> If </w:t>
            </w:r>
            <w:r w:rsidR="00D31EA9" w:rsidRPr="00624DD2">
              <w:t xml:space="preserve">resistant starch </w:t>
            </w:r>
            <w:r w:rsidR="00AB2E73" w:rsidRPr="00624DD2">
              <w:t>was then measured by the new approved method, the values could show a higher level of RS than IDF</w:t>
            </w:r>
            <w:r w:rsidR="00D31EA9" w:rsidRPr="00624DD2">
              <w:t>, depending on the presence of other types of IDF</w:t>
            </w:r>
            <w:r w:rsidR="00AB2E73" w:rsidRPr="00624DD2">
              <w:t xml:space="preserve">. </w:t>
            </w:r>
          </w:p>
        </w:tc>
      </w:tr>
      <w:tr w:rsidR="00C324BB" w:rsidRPr="00624DD2" w14:paraId="1B8BAFC2" w14:textId="77777777" w:rsidTr="00E1321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tcPr>
          <w:p w14:paraId="47C83D7D" w14:textId="299C5893" w:rsidR="00C324BB" w:rsidRPr="00624DD2" w:rsidRDefault="00C324BB" w:rsidP="00C324BB">
            <w:pPr>
              <w:pStyle w:val="FSTableText"/>
              <w:rPr>
                <w:b w:val="0"/>
              </w:rPr>
            </w:pPr>
            <w:r w:rsidRPr="00624DD2">
              <w:rPr>
                <w:b w:val="0"/>
              </w:rPr>
              <w:t>Notes that allowing a new quantification level may have broader effects i.e. more products may pass the NPSC and be eligible to make claims</w:t>
            </w:r>
            <w:r w:rsidR="00C11E7A" w:rsidRPr="00624DD2">
              <w:rPr>
                <w:b w:val="0"/>
              </w:rPr>
              <w:t xml:space="preserve"> </w:t>
            </w:r>
            <w:r w:rsidRPr="00624DD2">
              <w:rPr>
                <w:b w:val="0"/>
              </w:rPr>
              <w:t>and may be able to obtain a higher Health Star Rating without any reformulation</w:t>
            </w:r>
            <w:r w:rsidR="00D31EA9" w:rsidRPr="00624DD2">
              <w:rPr>
                <w:b w:val="0"/>
              </w:rPr>
              <w:t>. DAA re</w:t>
            </w:r>
            <w:r w:rsidRPr="00624DD2">
              <w:rPr>
                <w:b w:val="0"/>
              </w:rPr>
              <w:t>commends such broader effects be considered.</w:t>
            </w:r>
          </w:p>
          <w:p w14:paraId="038312BE" w14:textId="4E3D5204" w:rsidR="00C324BB" w:rsidRPr="00624DD2" w:rsidRDefault="00C324BB" w:rsidP="00E13217">
            <w:pPr>
              <w:pStyle w:val="FSTableText"/>
            </w:pPr>
          </w:p>
        </w:tc>
        <w:tc>
          <w:tcPr>
            <w:tcW w:w="1103" w:type="dxa"/>
            <w:tcBorders>
              <w:left w:val="single" w:sz="4" w:space="0" w:color="auto"/>
              <w:right w:val="single" w:sz="4" w:space="0" w:color="auto"/>
            </w:tcBorders>
          </w:tcPr>
          <w:p w14:paraId="5672C6AF" w14:textId="5BDBFA38" w:rsidR="00C324BB" w:rsidRPr="00624DD2" w:rsidRDefault="00C324BB" w:rsidP="00C324BB">
            <w:pPr>
              <w:pStyle w:val="FSTableText"/>
              <w:cnfStyle w:val="000000010000" w:firstRow="0" w:lastRow="0" w:firstColumn="0" w:lastColumn="0" w:oddVBand="0" w:evenVBand="0" w:oddHBand="0" w:evenHBand="1" w:firstRowFirstColumn="0" w:firstRowLastColumn="0" w:lastRowFirstColumn="0" w:lastRowLastColumn="0"/>
            </w:pPr>
            <w:r w:rsidRPr="00624DD2">
              <w:t>DAA</w:t>
            </w:r>
          </w:p>
        </w:tc>
        <w:tc>
          <w:tcPr>
            <w:tcW w:w="8077" w:type="dxa"/>
            <w:tcBorders>
              <w:left w:val="single" w:sz="4" w:space="0" w:color="auto"/>
            </w:tcBorders>
          </w:tcPr>
          <w:p w14:paraId="5A5EC640" w14:textId="6E9F4D6A" w:rsidR="00DB7B64" w:rsidRPr="00624DD2" w:rsidRDefault="00CD05BD" w:rsidP="00C324BB">
            <w:pPr>
              <w:pStyle w:val="FSTableText"/>
              <w:cnfStyle w:val="000000010000" w:firstRow="0" w:lastRow="0" w:firstColumn="0" w:lastColumn="0" w:oddVBand="0" w:evenVBand="0" w:oddHBand="0" w:evenHBand="1" w:firstRowFirstColumn="0" w:firstRowLastColumn="0" w:lastRowFirstColumn="0" w:lastRowLastColumn="0"/>
            </w:pPr>
            <w:r w:rsidRPr="00624DD2">
              <w:t xml:space="preserve">FSANZ </w:t>
            </w:r>
            <w:r w:rsidR="005F2391" w:rsidRPr="00624DD2">
              <w:t xml:space="preserve">previously </w:t>
            </w:r>
            <w:r w:rsidRPr="00624DD2">
              <w:t>a</w:t>
            </w:r>
            <w:r w:rsidR="00654242" w:rsidRPr="00624DD2">
              <w:t>cknowledge</w:t>
            </w:r>
            <w:r w:rsidR="005F2391" w:rsidRPr="00624DD2">
              <w:t>d</w:t>
            </w:r>
            <w:r w:rsidR="00654242" w:rsidRPr="00624DD2">
              <w:t xml:space="preserve"> this point</w:t>
            </w:r>
            <w:r w:rsidR="00E13217" w:rsidRPr="00624DD2">
              <w:t xml:space="preserve"> (</w:t>
            </w:r>
            <w:r w:rsidR="00781537" w:rsidRPr="00624DD2">
              <w:t xml:space="preserve">see </w:t>
            </w:r>
            <w:r w:rsidR="00E13217" w:rsidRPr="00624DD2">
              <w:t>section 2.3)</w:t>
            </w:r>
            <w:r w:rsidR="00654242" w:rsidRPr="00624DD2">
              <w:t>.</w:t>
            </w:r>
            <w:r w:rsidR="00321D61" w:rsidRPr="00624DD2">
              <w:t xml:space="preserve"> The effects of including more resistant starch in the total dietary fibre amount and its subsequent impact on the NPSC will </w:t>
            </w:r>
            <w:r w:rsidR="00751EAB" w:rsidRPr="00624DD2">
              <w:t xml:space="preserve">affect only fibre containing food and </w:t>
            </w:r>
            <w:r w:rsidR="00321D61" w:rsidRPr="00624DD2">
              <w:t xml:space="preserve">depend on how much </w:t>
            </w:r>
            <w:r w:rsidR="00D31EA9" w:rsidRPr="00624DD2">
              <w:t>resistant starch</w:t>
            </w:r>
            <w:r w:rsidR="00321D61" w:rsidRPr="00624DD2">
              <w:t xml:space="preserve"> was initially included in the total dietary fibre amou</w:t>
            </w:r>
            <w:r w:rsidR="00D31EA9" w:rsidRPr="00624DD2">
              <w:t xml:space="preserve">nt before approval of </w:t>
            </w:r>
            <w:r w:rsidR="00751EAB" w:rsidRPr="00624DD2">
              <w:t>the</w:t>
            </w:r>
            <w:r w:rsidR="00D31EA9" w:rsidRPr="00624DD2">
              <w:t xml:space="preserve"> new method</w:t>
            </w:r>
            <w:r w:rsidR="00321D61" w:rsidRPr="00624DD2">
              <w:t xml:space="preserve">. </w:t>
            </w:r>
          </w:p>
          <w:p w14:paraId="1BEB3590" w14:textId="7A49795F" w:rsidR="00654242" w:rsidRPr="00624DD2" w:rsidRDefault="00654242" w:rsidP="00C324BB">
            <w:pPr>
              <w:pStyle w:val="FSTableText"/>
              <w:cnfStyle w:val="000000010000" w:firstRow="0" w:lastRow="0" w:firstColumn="0" w:lastColumn="0" w:oddVBand="0" w:evenVBand="0" w:oddHBand="0" w:evenHBand="1" w:firstRowFirstColumn="0" w:firstRowLastColumn="0" w:lastRowFirstColumn="0" w:lastRowLastColumn="0"/>
            </w:pPr>
          </w:p>
          <w:p w14:paraId="0C3D023E" w14:textId="3793F013" w:rsidR="00C324BB" w:rsidRPr="00624DD2" w:rsidRDefault="00C324BB" w:rsidP="00751EAB">
            <w:pPr>
              <w:pStyle w:val="FSTableText"/>
              <w:cnfStyle w:val="000000010000" w:firstRow="0" w:lastRow="0" w:firstColumn="0" w:lastColumn="0" w:oddVBand="0" w:evenVBand="0" w:oddHBand="0" w:evenHBand="1" w:firstRowFirstColumn="0" w:firstRowLastColumn="0" w:lastRowFirstColumn="0" w:lastRowLastColumn="0"/>
            </w:pPr>
          </w:p>
        </w:tc>
      </w:tr>
      <w:tr w:rsidR="00E13217" w:rsidRPr="00624DD2" w14:paraId="1CBA5523" w14:textId="77777777" w:rsidTr="00E132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tcPr>
          <w:p w14:paraId="62D34C58" w14:textId="496A0C93" w:rsidR="00E13217" w:rsidRPr="00624DD2" w:rsidRDefault="00E13217" w:rsidP="00C324BB">
            <w:pPr>
              <w:pStyle w:val="FSTableText"/>
              <w:rPr>
                <w:b w:val="0"/>
              </w:rPr>
            </w:pPr>
            <w:r w:rsidRPr="00624DD2">
              <w:rPr>
                <w:b w:val="0"/>
              </w:rPr>
              <w:t>Recommends this is an opportunity for a broader review of total dietary fibre assessment. Consider adopting a newer and complete MoA such as Rapid Integrated Fibre method while phasing out older inferior methods.</w:t>
            </w:r>
          </w:p>
        </w:tc>
        <w:tc>
          <w:tcPr>
            <w:tcW w:w="1103" w:type="dxa"/>
            <w:tcBorders>
              <w:left w:val="single" w:sz="4" w:space="0" w:color="auto"/>
              <w:right w:val="single" w:sz="4" w:space="0" w:color="auto"/>
            </w:tcBorders>
          </w:tcPr>
          <w:p w14:paraId="5F24C008" w14:textId="6ED47865" w:rsidR="00E13217" w:rsidRPr="00624DD2" w:rsidRDefault="00E13217" w:rsidP="00C324BB">
            <w:pPr>
              <w:pStyle w:val="FSTableText"/>
              <w:cnfStyle w:val="000000100000" w:firstRow="0" w:lastRow="0" w:firstColumn="0" w:lastColumn="0" w:oddVBand="0" w:evenVBand="0" w:oddHBand="1" w:evenHBand="0" w:firstRowFirstColumn="0" w:firstRowLastColumn="0" w:lastRowFirstColumn="0" w:lastRowLastColumn="0"/>
            </w:pPr>
            <w:r w:rsidRPr="00624DD2">
              <w:t>DAA</w:t>
            </w:r>
          </w:p>
        </w:tc>
        <w:tc>
          <w:tcPr>
            <w:tcW w:w="8077" w:type="dxa"/>
            <w:tcBorders>
              <w:left w:val="single" w:sz="4" w:space="0" w:color="auto"/>
            </w:tcBorders>
          </w:tcPr>
          <w:p w14:paraId="304F50A3" w14:textId="4488E3E1" w:rsidR="00E13217" w:rsidRPr="00624DD2" w:rsidRDefault="00E13217" w:rsidP="00E13217">
            <w:pPr>
              <w:pStyle w:val="FSTableText"/>
              <w:cnfStyle w:val="000000100000" w:firstRow="0" w:lastRow="0" w:firstColumn="0" w:lastColumn="0" w:oddVBand="0" w:evenVBand="0" w:oddHBand="1" w:evenHBand="0" w:firstRowFirstColumn="0" w:firstRowLastColumn="0" w:lastRowFirstColumn="0" w:lastRowLastColumn="0"/>
            </w:pPr>
            <w:r w:rsidRPr="00624DD2">
              <w:t xml:space="preserve">A broader review of total dietary fibre assessment is </w:t>
            </w:r>
            <w:r w:rsidR="00D31EA9" w:rsidRPr="00624DD2">
              <w:t>outside scope of</w:t>
            </w:r>
            <w:r w:rsidRPr="00624DD2">
              <w:t xml:space="preserve"> this Application</w:t>
            </w:r>
            <w:r w:rsidR="00BA6121" w:rsidRPr="00624DD2">
              <w:t>.</w:t>
            </w:r>
          </w:p>
          <w:p w14:paraId="1FE7DA9C" w14:textId="11B3BADB" w:rsidR="00E13217" w:rsidRPr="00624DD2" w:rsidRDefault="00E13217" w:rsidP="00067F6E">
            <w:pPr>
              <w:pStyle w:val="FSTableText"/>
              <w:cnfStyle w:val="000000100000" w:firstRow="0" w:lastRow="0" w:firstColumn="0" w:lastColumn="0" w:oddVBand="0" w:evenVBand="0" w:oddHBand="1" w:evenHBand="0" w:firstRowFirstColumn="0" w:firstRowLastColumn="0" w:lastRowFirstColumn="0" w:lastRowLastColumn="0"/>
            </w:pPr>
            <w:r w:rsidRPr="00624DD2">
              <w:t xml:space="preserve">FSANZ </w:t>
            </w:r>
            <w:r w:rsidR="00067F6E" w:rsidRPr="00624DD2">
              <w:t>understands there is stakeholder interest in applying</w:t>
            </w:r>
            <w:r w:rsidRPr="00624DD2">
              <w:t xml:space="preserve"> for </w:t>
            </w:r>
            <w:r w:rsidR="00417AFC" w:rsidRPr="00624DD2">
              <w:t>the Rapid Integrated Fibre method</w:t>
            </w:r>
            <w:r w:rsidR="00A544B8" w:rsidRPr="00624DD2">
              <w:t xml:space="preserve"> in the Code.</w:t>
            </w:r>
          </w:p>
        </w:tc>
      </w:tr>
    </w:tbl>
    <w:p w14:paraId="06A3B0BB" w14:textId="70921670" w:rsidR="007A53BF" w:rsidRPr="00624DD2" w:rsidRDefault="007A53BF" w:rsidP="007A53BF">
      <w:pPr>
        <w:rPr>
          <w:color w:val="00B050"/>
        </w:rPr>
      </w:pPr>
    </w:p>
    <w:p w14:paraId="2F73B4C2" w14:textId="7F56840C" w:rsidR="00BB68FC" w:rsidRPr="00624DD2" w:rsidRDefault="00BB68FC" w:rsidP="007A53BF">
      <w:pPr>
        <w:rPr>
          <w:color w:val="00B050"/>
        </w:rPr>
      </w:pPr>
    </w:p>
    <w:p w14:paraId="3514B3FA" w14:textId="78208BA6" w:rsidR="00BB68FC" w:rsidRPr="00624DD2" w:rsidRDefault="00BB68FC" w:rsidP="007A53BF">
      <w:pPr>
        <w:rPr>
          <w:color w:val="00B050"/>
        </w:rPr>
      </w:pPr>
    </w:p>
    <w:p w14:paraId="139A5E50" w14:textId="53DFC655" w:rsidR="00BB68FC" w:rsidRPr="00624DD2" w:rsidRDefault="00BB68FC" w:rsidP="007A53BF">
      <w:pPr>
        <w:rPr>
          <w:color w:val="00B050"/>
        </w:rPr>
      </w:pPr>
    </w:p>
    <w:p w14:paraId="010D4D28" w14:textId="77777777" w:rsidR="00BB68FC" w:rsidRPr="00624DD2" w:rsidRDefault="00BB68FC" w:rsidP="007A53BF">
      <w:pPr>
        <w:rPr>
          <w:color w:val="00B050"/>
        </w:rPr>
        <w:sectPr w:rsidR="00BB68FC" w:rsidRPr="00624DD2" w:rsidSect="008234D0">
          <w:pgSz w:w="16838" w:h="11906" w:orient="landscape" w:code="9"/>
          <w:pgMar w:top="1418" w:right="1418" w:bottom="1418" w:left="1418" w:header="709" w:footer="709" w:gutter="0"/>
          <w:cols w:space="708"/>
          <w:docGrid w:linePitch="360"/>
        </w:sectPr>
      </w:pPr>
    </w:p>
    <w:p w14:paraId="50BFAF67" w14:textId="09FFA867" w:rsidR="002C1A3B" w:rsidRPr="00624DD2" w:rsidRDefault="002C1A3B" w:rsidP="002C1A3B">
      <w:pPr>
        <w:pStyle w:val="Heading2"/>
      </w:pPr>
      <w:bookmarkStart w:id="52" w:name="_Toc370223472"/>
      <w:bookmarkStart w:id="53" w:name="_Toc370225387"/>
      <w:bookmarkStart w:id="54" w:name="_Toc506303122"/>
      <w:bookmarkStart w:id="55" w:name="_Toc309291812"/>
      <w:bookmarkStart w:id="56" w:name="_Toc175381442"/>
      <w:bookmarkEnd w:id="46"/>
      <w:bookmarkEnd w:id="47"/>
      <w:bookmarkEnd w:id="48"/>
      <w:bookmarkEnd w:id="49"/>
      <w:bookmarkEnd w:id="50"/>
      <w:bookmarkEnd w:id="51"/>
      <w:r w:rsidRPr="00624DD2">
        <w:lastRenderedPageBreak/>
        <w:t>2.2</w:t>
      </w:r>
      <w:r w:rsidRPr="00624DD2">
        <w:tab/>
        <w:t>Risk assessment</w:t>
      </w:r>
      <w:bookmarkEnd w:id="52"/>
      <w:bookmarkEnd w:id="53"/>
      <w:bookmarkEnd w:id="54"/>
      <w:r w:rsidRPr="00624DD2">
        <w:t xml:space="preserve"> </w:t>
      </w:r>
    </w:p>
    <w:p w14:paraId="25AC1971" w14:textId="4FC033CF" w:rsidR="005525BA" w:rsidRPr="00624DD2" w:rsidRDefault="005525BA" w:rsidP="005525BA">
      <w:pPr>
        <w:pStyle w:val="Heading3"/>
      </w:pPr>
      <w:bookmarkStart w:id="57" w:name="_Toc494984615"/>
      <w:bookmarkStart w:id="58" w:name="_Toc506303123"/>
      <w:r w:rsidRPr="00624DD2">
        <w:rPr>
          <w:lang w:val="en-US"/>
        </w:rPr>
        <w:t>2.</w:t>
      </w:r>
      <w:r w:rsidR="00EA2E5D" w:rsidRPr="00624DD2">
        <w:rPr>
          <w:lang w:val="en-US"/>
        </w:rPr>
        <w:t>2</w:t>
      </w:r>
      <w:r w:rsidRPr="00624DD2">
        <w:rPr>
          <w:lang w:val="en-US"/>
        </w:rPr>
        <w:t>.1</w:t>
      </w:r>
      <w:r w:rsidRPr="00624DD2">
        <w:rPr>
          <w:lang w:val="en-US"/>
        </w:rPr>
        <w:tab/>
        <w:t>R</w:t>
      </w:r>
      <w:r w:rsidRPr="00624DD2">
        <w:t>esistant starch as dietary fibre</w:t>
      </w:r>
      <w:r w:rsidRPr="00624DD2">
        <w:rPr>
          <w:lang w:val="en-US"/>
        </w:rPr>
        <w:t>,</w:t>
      </w:r>
      <w:r w:rsidRPr="00624DD2">
        <w:t xml:space="preserve"> as defined in the Code</w:t>
      </w:r>
      <w:bookmarkEnd w:id="57"/>
      <w:bookmarkEnd w:id="58"/>
    </w:p>
    <w:p w14:paraId="5658DA71" w14:textId="77777777" w:rsidR="005525BA" w:rsidRPr="00624DD2" w:rsidRDefault="005525BA" w:rsidP="005525BA">
      <w:pPr>
        <w:rPr>
          <w:rFonts w:cs="Arial"/>
        </w:rPr>
      </w:pPr>
      <w:r w:rsidRPr="00624DD2">
        <w:rPr>
          <w:rFonts w:cs="Arial"/>
        </w:rPr>
        <w:t>Resistant starch is described in this report (see SD1) as the fraction of starch that is not digested when it passes through the small intestine; it i</w:t>
      </w:r>
      <w:r w:rsidRPr="00624DD2">
        <w:rPr>
          <w:rFonts w:cs="Arial"/>
          <w:lang w:eastAsia="en-AU"/>
        </w:rPr>
        <w:t>s also at least partially fermented in the large intestine</w:t>
      </w:r>
      <w:r w:rsidRPr="00624DD2">
        <w:rPr>
          <w:rFonts w:cs="Arial"/>
        </w:rPr>
        <w:t>. Five subtypes (RS1-RS5) are now classified as described in Table 3 in SD1.</w:t>
      </w:r>
    </w:p>
    <w:p w14:paraId="29C10B73" w14:textId="77777777" w:rsidR="005525BA" w:rsidRPr="00624DD2" w:rsidRDefault="005525BA" w:rsidP="005525BA">
      <w:pPr>
        <w:rPr>
          <w:rFonts w:cs="Arial"/>
        </w:rPr>
      </w:pPr>
    </w:p>
    <w:p w14:paraId="6DE111EB" w14:textId="50AB7D84" w:rsidR="005525BA" w:rsidRPr="00624DD2" w:rsidRDefault="003F0CA4" w:rsidP="005525BA">
      <w:pPr>
        <w:shd w:val="clear" w:color="auto" w:fill="FFFFFF"/>
        <w:rPr>
          <w:rFonts w:cs="Arial"/>
          <w:lang w:eastAsia="en-AU"/>
        </w:rPr>
      </w:pPr>
      <w:r w:rsidRPr="00624DD2">
        <w:rPr>
          <w:rFonts w:cs="Arial"/>
          <w:lang w:eastAsia="en-AU"/>
        </w:rPr>
        <w:t>When</w:t>
      </w:r>
      <w:r w:rsidR="005525BA" w:rsidRPr="00624DD2">
        <w:rPr>
          <w:rFonts w:cs="Arial"/>
          <w:lang w:eastAsia="en-AU"/>
        </w:rPr>
        <w:t xml:space="preserve"> assessing the Application,</w:t>
      </w:r>
      <w:r w:rsidRPr="00624DD2">
        <w:rPr>
          <w:rFonts w:cs="Arial"/>
          <w:lang w:eastAsia="en-AU"/>
        </w:rPr>
        <w:t xml:space="preserve"> it wa</w:t>
      </w:r>
      <w:r w:rsidR="005525BA" w:rsidRPr="00624DD2">
        <w:rPr>
          <w:rFonts w:cs="Arial"/>
          <w:lang w:eastAsia="en-AU"/>
        </w:rPr>
        <w:t xml:space="preserve">s necessary to first determine if resistant starch fulfils the definition of dietary fibre in </w:t>
      </w:r>
      <w:r w:rsidR="005525BA" w:rsidRPr="00624DD2">
        <w:rPr>
          <w:rFonts w:cs="Arial"/>
          <w:szCs w:val="22"/>
        </w:rPr>
        <w:t>Standard 1.1.2</w:t>
      </w:r>
      <w:r w:rsidR="005525BA" w:rsidRPr="00624DD2">
        <w:rPr>
          <w:rFonts w:cs="Arial"/>
          <w:lang w:eastAsia="en-AU"/>
        </w:rPr>
        <w:t>:</w:t>
      </w:r>
    </w:p>
    <w:p w14:paraId="6E7947B9" w14:textId="77777777" w:rsidR="005525BA" w:rsidRPr="00624DD2" w:rsidRDefault="005525BA" w:rsidP="005525BA">
      <w:pPr>
        <w:shd w:val="clear" w:color="auto" w:fill="FFFFFF"/>
        <w:rPr>
          <w:rFonts w:cs="Arial"/>
          <w:lang w:eastAsia="en-AU"/>
        </w:rPr>
      </w:pPr>
    </w:p>
    <w:p w14:paraId="3DC17F04" w14:textId="77777777" w:rsidR="005525BA" w:rsidRPr="00624DD2" w:rsidRDefault="005525BA" w:rsidP="005525BA">
      <w:pPr>
        <w:shd w:val="clear" w:color="auto" w:fill="FFFFFF"/>
        <w:spacing w:after="40"/>
        <w:ind w:left="360"/>
        <w:rPr>
          <w:rFonts w:cs="Arial"/>
          <w:sz w:val="20"/>
          <w:szCs w:val="20"/>
          <w:lang w:eastAsia="en-AU"/>
        </w:rPr>
      </w:pPr>
      <w:r w:rsidRPr="00624DD2">
        <w:rPr>
          <w:rFonts w:cs="Arial"/>
          <w:b/>
          <w:i/>
          <w:sz w:val="20"/>
          <w:szCs w:val="20"/>
          <w:lang w:eastAsia="en-AU"/>
        </w:rPr>
        <w:t>D</w:t>
      </w:r>
      <w:r w:rsidRPr="00624DD2">
        <w:rPr>
          <w:rFonts w:eastAsia="Arial Unicode MS" w:cs="Arial"/>
          <w:b/>
          <w:bCs/>
          <w:i/>
          <w:sz w:val="20"/>
          <w:szCs w:val="20"/>
          <w:lang w:eastAsia="en-AU"/>
        </w:rPr>
        <w:t>ietary fibre</w:t>
      </w:r>
      <w:r w:rsidRPr="00624DD2">
        <w:rPr>
          <w:rFonts w:eastAsia="Arial Unicode MS" w:cs="Arial"/>
          <w:sz w:val="20"/>
          <w:szCs w:val="20"/>
          <w:lang w:eastAsia="en-AU"/>
        </w:rPr>
        <w:t xml:space="preserve"> means that fraction of the edible part of plants or their extracts, or synthetic analogues that: </w:t>
      </w:r>
    </w:p>
    <w:p w14:paraId="43328B34" w14:textId="77777777" w:rsidR="005525BA" w:rsidRPr="00624DD2" w:rsidRDefault="005525BA" w:rsidP="005525BA">
      <w:pPr>
        <w:shd w:val="clear" w:color="auto" w:fill="FFFFFF"/>
        <w:spacing w:after="40"/>
        <w:ind w:left="1080" w:hanging="360"/>
        <w:rPr>
          <w:rFonts w:eastAsia="Arial Unicode MS" w:cs="Arial"/>
          <w:sz w:val="20"/>
          <w:szCs w:val="20"/>
          <w:lang w:eastAsia="en-AU"/>
        </w:rPr>
      </w:pPr>
      <w:r w:rsidRPr="00624DD2">
        <w:rPr>
          <w:rFonts w:eastAsia="Arial Unicode MS" w:cs="Arial"/>
          <w:sz w:val="20"/>
          <w:szCs w:val="20"/>
          <w:lang w:eastAsia="en-AU"/>
        </w:rPr>
        <w:t>(a)</w:t>
      </w:r>
      <w:r w:rsidRPr="00624DD2">
        <w:rPr>
          <w:rFonts w:eastAsia="Arial Unicode MS" w:cs="Arial"/>
          <w:sz w:val="20"/>
          <w:szCs w:val="20"/>
          <w:lang w:eastAsia="en-AU"/>
        </w:rPr>
        <w:tab/>
        <w:t>is resistant to digestion and absorption in the small intestine, usually with complete or partial fermentation in the large intestine; and</w:t>
      </w:r>
    </w:p>
    <w:p w14:paraId="05132010" w14:textId="77777777" w:rsidR="005525BA" w:rsidRPr="00624DD2" w:rsidRDefault="005525BA" w:rsidP="005525BA">
      <w:pPr>
        <w:shd w:val="clear" w:color="auto" w:fill="FFFFFF"/>
        <w:spacing w:after="40"/>
        <w:ind w:left="1080" w:hanging="360"/>
        <w:rPr>
          <w:rFonts w:eastAsia="Arial Unicode MS" w:cs="Arial"/>
          <w:sz w:val="20"/>
          <w:szCs w:val="20"/>
          <w:lang w:eastAsia="en-AU"/>
        </w:rPr>
      </w:pPr>
      <w:r w:rsidRPr="00624DD2">
        <w:rPr>
          <w:rFonts w:eastAsia="Arial Unicode MS" w:cs="Arial"/>
          <w:sz w:val="20"/>
          <w:szCs w:val="20"/>
          <w:lang w:eastAsia="en-AU"/>
        </w:rPr>
        <w:t>(b)</w:t>
      </w:r>
      <w:r w:rsidRPr="00624DD2">
        <w:rPr>
          <w:rFonts w:eastAsia="Arial Unicode MS" w:cs="Arial"/>
          <w:sz w:val="20"/>
          <w:szCs w:val="20"/>
          <w:lang w:eastAsia="en-AU"/>
        </w:rPr>
        <w:tab/>
        <w:t xml:space="preserve">promote one or more of the following beneficial physiological effects: </w:t>
      </w:r>
    </w:p>
    <w:p w14:paraId="49C1B4F1" w14:textId="77777777" w:rsidR="005525BA" w:rsidRPr="00624DD2" w:rsidRDefault="005525BA" w:rsidP="005525BA">
      <w:pPr>
        <w:shd w:val="clear" w:color="auto" w:fill="FFFFFF"/>
        <w:spacing w:after="40"/>
        <w:ind w:left="1080"/>
        <w:contextualSpacing/>
        <w:rPr>
          <w:rFonts w:eastAsia="Arial Unicode MS" w:cs="Arial"/>
          <w:sz w:val="20"/>
          <w:szCs w:val="20"/>
          <w:lang w:eastAsia="en-AU"/>
        </w:rPr>
      </w:pPr>
      <w:r w:rsidRPr="00624DD2">
        <w:rPr>
          <w:rFonts w:cs="Arial"/>
          <w:sz w:val="20"/>
          <w:szCs w:val="20"/>
          <w:lang w:eastAsia="en-AU"/>
        </w:rPr>
        <w:t>(i)</w:t>
      </w:r>
      <w:r w:rsidRPr="00624DD2">
        <w:rPr>
          <w:rFonts w:cs="Arial"/>
          <w:sz w:val="20"/>
          <w:szCs w:val="20"/>
          <w:lang w:eastAsia="en-AU"/>
        </w:rPr>
        <w:tab/>
        <w:t>laxation;</w:t>
      </w:r>
    </w:p>
    <w:p w14:paraId="2747650F" w14:textId="77777777" w:rsidR="005525BA" w:rsidRPr="00624DD2" w:rsidRDefault="005525BA" w:rsidP="005525BA">
      <w:pPr>
        <w:shd w:val="clear" w:color="auto" w:fill="FFFFFF"/>
        <w:spacing w:after="40"/>
        <w:ind w:left="1080"/>
        <w:contextualSpacing/>
        <w:rPr>
          <w:rFonts w:eastAsia="Arial Unicode MS" w:cs="Arial"/>
          <w:sz w:val="20"/>
          <w:szCs w:val="20"/>
          <w:lang w:eastAsia="en-AU"/>
        </w:rPr>
      </w:pPr>
      <w:r w:rsidRPr="00624DD2">
        <w:rPr>
          <w:rFonts w:cs="Arial"/>
          <w:sz w:val="20"/>
          <w:szCs w:val="20"/>
          <w:lang w:eastAsia="en-AU"/>
        </w:rPr>
        <w:t>(ii)</w:t>
      </w:r>
      <w:r w:rsidRPr="00624DD2">
        <w:rPr>
          <w:rFonts w:cs="Arial"/>
          <w:sz w:val="20"/>
          <w:szCs w:val="20"/>
          <w:lang w:eastAsia="en-AU"/>
        </w:rPr>
        <w:tab/>
        <w:t>reduction in blood cholesterol;</w:t>
      </w:r>
    </w:p>
    <w:p w14:paraId="78FCAC50" w14:textId="77777777" w:rsidR="005525BA" w:rsidRPr="00624DD2" w:rsidRDefault="005525BA" w:rsidP="005525BA">
      <w:pPr>
        <w:shd w:val="clear" w:color="auto" w:fill="FFFFFF"/>
        <w:spacing w:after="40"/>
        <w:ind w:left="1080"/>
        <w:contextualSpacing/>
        <w:rPr>
          <w:rFonts w:cs="Arial"/>
          <w:sz w:val="20"/>
          <w:szCs w:val="20"/>
          <w:lang w:eastAsia="en-AU"/>
        </w:rPr>
      </w:pPr>
      <w:r w:rsidRPr="00624DD2">
        <w:rPr>
          <w:rFonts w:cs="Arial"/>
          <w:sz w:val="20"/>
          <w:szCs w:val="20"/>
          <w:lang w:eastAsia="en-AU"/>
        </w:rPr>
        <w:t>(iii)</w:t>
      </w:r>
      <w:r w:rsidRPr="00624DD2">
        <w:rPr>
          <w:rFonts w:cs="Arial"/>
          <w:sz w:val="20"/>
          <w:szCs w:val="20"/>
          <w:lang w:eastAsia="en-AU"/>
        </w:rPr>
        <w:tab/>
        <w:t xml:space="preserve">modulation of blood glucose; </w:t>
      </w:r>
    </w:p>
    <w:p w14:paraId="106B7E4A" w14:textId="77777777" w:rsidR="005525BA" w:rsidRPr="00624DD2" w:rsidRDefault="005525BA" w:rsidP="005525BA">
      <w:pPr>
        <w:shd w:val="clear" w:color="auto" w:fill="FFFFFF"/>
        <w:spacing w:after="40"/>
        <w:ind w:left="1080"/>
        <w:rPr>
          <w:rFonts w:cs="Arial"/>
          <w:sz w:val="20"/>
          <w:szCs w:val="20"/>
          <w:lang w:eastAsia="en-AU"/>
        </w:rPr>
      </w:pPr>
      <w:r w:rsidRPr="00624DD2">
        <w:rPr>
          <w:rFonts w:cs="Arial"/>
          <w:sz w:val="20"/>
          <w:szCs w:val="20"/>
          <w:lang w:eastAsia="en-AU"/>
        </w:rPr>
        <w:t>and includes:</w:t>
      </w:r>
    </w:p>
    <w:p w14:paraId="06D88EDD" w14:textId="77777777" w:rsidR="005525BA" w:rsidRPr="00624DD2" w:rsidRDefault="005525BA" w:rsidP="005525BA">
      <w:pPr>
        <w:shd w:val="clear" w:color="auto" w:fill="FFFFFF"/>
        <w:spacing w:after="40"/>
        <w:ind w:left="1080" w:hanging="360"/>
        <w:rPr>
          <w:rFonts w:cs="Arial"/>
          <w:sz w:val="20"/>
          <w:szCs w:val="20"/>
          <w:lang w:eastAsia="en-AU"/>
        </w:rPr>
      </w:pPr>
      <w:r w:rsidRPr="00624DD2">
        <w:rPr>
          <w:rFonts w:cs="Arial"/>
          <w:sz w:val="20"/>
          <w:szCs w:val="20"/>
          <w:lang w:eastAsia="en-AU"/>
        </w:rPr>
        <w:t>(c)</w:t>
      </w:r>
      <w:r w:rsidRPr="00624DD2">
        <w:rPr>
          <w:rFonts w:cs="Arial"/>
          <w:sz w:val="20"/>
          <w:szCs w:val="20"/>
          <w:lang w:eastAsia="en-AU"/>
        </w:rPr>
        <w:tab/>
        <w:t>polysaccharides or oligosaccharides that have a degree of polymerisation greater than 2; and</w:t>
      </w:r>
    </w:p>
    <w:p w14:paraId="3CED6DAE" w14:textId="77777777" w:rsidR="005525BA" w:rsidRPr="00624DD2" w:rsidRDefault="005525BA" w:rsidP="005525BA">
      <w:pPr>
        <w:shd w:val="clear" w:color="auto" w:fill="FFFFFF"/>
        <w:spacing w:after="40"/>
        <w:ind w:left="1080" w:hanging="360"/>
        <w:rPr>
          <w:rFonts w:cs="Arial"/>
          <w:sz w:val="20"/>
          <w:szCs w:val="20"/>
          <w:lang w:eastAsia="en-AU"/>
        </w:rPr>
      </w:pPr>
      <w:r w:rsidRPr="00624DD2">
        <w:rPr>
          <w:rFonts w:cs="Arial"/>
          <w:sz w:val="20"/>
          <w:szCs w:val="20"/>
          <w:lang w:eastAsia="en-AU"/>
        </w:rPr>
        <w:t>(d)</w:t>
      </w:r>
      <w:r w:rsidRPr="00624DD2">
        <w:rPr>
          <w:rFonts w:cs="Arial"/>
          <w:sz w:val="20"/>
          <w:szCs w:val="20"/>
          <w:lang w:eastAsia="en-AU"/>
        </w:rPr>
        <w:tab/>
        <w:t>lignins.</w:t>
      </w:r>
    </w:p>
    <w:p w14:paraId="7B958B4B" w14:textId="77777777" w:rsidR="005525BA" w:rsidRPr="00624DD2" w:rsidRDefault="005525BA" w:rsidP="005525BA">
      <w:pPr>
        <w:shd w:val="clear" w:color="auto" w:fill="FFFFFF"/>
        <w:spacing w:after="40"/>
        <w:ind w:left="1080" w:hanging="360"/>
        <w:rPr>
          <w:rFonts w:cs="Arial"/>
          <w:lang w:eastAsia="en-AU"/>
        </w:rPr>
      </w:pPr>
      <w:r w:rsidRPr="00624DD2">
        <w:rPr>
          <w:rFonts w:cs="Arial"/>
          <w:sz w:val="20"/>
          <w:szCs w:val="20"/>
          <w:lang w:eastAsia="en-AU"/>
        </w:rPr>
        <w:t> </w:t>
      </w:r>
      <w:r w:rsidRPr="00624DD2">
        <w:rPr>
          <w:rFonts w:cs="Arial"/>
          <w:lang w:eastAsia="en-AU"/>
        </w:rPr>
        <w:t> </w:t>
      </w:r>
    </w:p>
    <w:p w14:paraId="330DA958" w14:textId="28070664" w:rsidR="005525BA" w:rsidRPr="00624DD2" w:rsidRDefault="005525BA" w:rsidP="005525BA">
      <w:pPr>
        <w:widowControl/>
        <w:rPr>
          <w:rFonts w:cs="Arial"/>
          <w:lang w:eastAsia="en-AU"/>
        </w:rPr>
      </w:pPr>
      <w:r w:rsidRPr="00624DD2">
        <w:rPr>
          <w:rFonts w:cs="Arial"/>
          <w:lang w:eastAsia="en-AU"/>
        </w:rPr>
        <w:t>FSANZ conclude</w:t>
      </w:r>
      <w:r w:rsidR="003F0CA4" w:rsidRPr="00624DD2">
        <w:rPr>
          <w:rFonts w:cs="Arial"/>
          <w:lang w:eastAsia="en-AU"/>
        </w:rPr>
        <w:t>d</w:t>
      </w:r>
      <w:r w:rsidRPr="00624DD2">
        <w:rPr>
          <w:rFonts w:cs="Arial"/>
          <w:lang w:eastAsia="en-AU"/>
        </w:rPr>
        <w:t xml:space="preserve"> that the evidence provided by the Applicant and other scientific literature </w:t>
      </w:r>
      <w:r w:rsidR="00D503FC" w:rsidRPr="00624DD2">
        <w:rPr>
          <w:rFonts w:cs="Arial"/>
          <w:lang w:eastAsia="en-AU"/>
        </w:rPr>
        <w:t>reviewed</w:t>
      </w:r>
      <w:r w:rsidRPr="00624DD2">
        <w:rPr>
          <w:rFonts w:cs="Arial"/>
          <w:lang w:eastAsia="en-AU"/>
        </w:rPr>
        <w:t xml:space="preserve"> by FSANZ demonstrates that resistant starch satisfies the definition of dietary fibre as follows:</w:t>
      </w:r>
    </w:p>
    <w:p w14:paraId="2E265A6E" w14:textId="77777777" w:rsidR="005525BA" w:rsidRPr="00624DD2" w:rsidRDefault="005525BA" w:rsidP="005525BA">
      <w:pPr>
        <w:widowControl/>
        <w:rPr>
          <w:rFonts w:cs="Arial"/>
          <w:lang w:eastAsia="en-AU"/>
        </w:rPr>
      </w:pPr>
    </w:p>
    <w:p w14:paraId="1067F00D" w14:textId="77777777" w:rsidR="005525BA" w:rsidRPr="00624DD2" w:rsidRDefault="005525BA" w:rsidP="005525BA">
      <w:pPr>
        <w:pStyle w:val="FSBullet1"/>
        <w:numPr>
          <w:ilvl w:val="0"/>
          <w:numId w:val="48"/>
        </w:numPr>
        <w:ind w:left="567" w:hanging="567"/>
        <w:rPr>
          <w:lang w:eastAsia="en-AU"/>
        </w:rPr>
      </w:pPr>
      <w:r w:rsidRPr="00624DD2">
        <w:rPr>
          <w:lang w:eastAsia="en-AU"/>
        </w:rPr>
        <w:t>Resistant starch is present in the edible parts of plant materials and can be extracted from plant materials</w:t>
      </w:r>
      <w:r w:rsidRPr="00624DD2">
        <w:rPr>
          <w:lang w:val="en-US" w:eastAsia="en-AU"/>
        </w:rPr>
        <w:t>.</w:t>
      </w:r>
    </w:p>
    <w:p w14:paraId="7E70DE23" w14:textId="77777777" w:rsidR="005525BA" w:rsidRPr="00624DD2" w:rsidRDefault="005525BA" w:rsidP="005525BA">
      <w:pPr>
        <w:pStyle w:val="FSBullet1"/>
        <w:numPr>
          <w:ilvl w:val="0"/>
          <w:numId w:val="48"/>
        </w:numPr>
        <w:ind w:left="567" w:hanging="567"/>
        <w:rPr>
          <w:lang w:eastAsia="en-AU"/>
        </w:rPr>
      </w:pPr>
      <w:r w:rsidRPr="00624DD2">
        <w:rPr>
          <w:lang w:eastAsia="en-AU"/>
        </w:rPr>
        <w:t xml:space="preserve">Resistant starch </w:t>
      </w:r>
      <w:r w:rsidRPr="00624DD2">
        <w:rPr>
          <w:rFonts w:eastAsia="Arial Unicode MS"/>
          <w:lang w:eastAsia="en-AU"/>
        </w:rPr>
        <w:t>is resistant to digestion in the small intestine and is fermented in the large intestine</w:t>
      </w:r>
      <w:r w:rsidRPr="00624DD2">
        <w:rPr>
          <w:rFonts w:eastAsia="Arial Unicode MS"/>
          <w:lang w:val="en-US" w:eastAsia="en-AU"/>
        </w:rPr>
        <w:t>.</w:t>
      </w:r>
    </w:p>
    <w:p w14:paraId="4B06E67E" w14:textId="77777777" w:rsidR="005525BA" w:rsidRPr="00624DD2" w:rsidRDefault="005525BA" w:rsidP="005525BA">
      <w:pPr>
        <w:pStyle w:val="FSBullet1"/>
        <w:numPr>
          <w:ilvl w:val="0"/>
          <w:numId w:val="48"/>
        </w:numPr>
        <w:ind w:left="567" w:hanging="567"/>
        <w:rPr>
          <w:lang w:eastAsia="en-AU"/>
        </w:rPr>
      </w:pPr>
      <w:r w:rsidRPr="00624DD2">
        <w:rPr>
          <w:rFonts w:eastAsia="Arial Unicode MS"/>
          <w:lang w:eastAsia="en-AU"/>
        </w:rPr>
        <w:t>Replacement of digestible starch with resistant starch in a meal promotes modulation of blood glucose by reducing peak postprandial blood glucose concentration</w:t>
      </w:r>
      <w:r w:rsidRPr="00624DD2">
        <w:rPr>
          <w:rFonts w:eastAsia="Arial Unicode MS"/>
          <w:lang w:val="en-US" w:eastAsia="en-AU"/>
        </w:rPr>
        <w:t>.</w:t>
      </w:r>
      <w:r w:rsidRPr="00624DD2">
        <w:rPr>
          <w:rFonts w:eastAsia="Arial Unicode MS"/>
          <w:lang w:eastAsia="en-AU"/>
        </w:rPr>
        <w:t xml:space="preserve"> </w:t>
      </w:r>
    </w:p>
    <w:p w14:paraId="62C53A53" w14:textId="77777777" w:rsidR="005525BA" w:rsidRPr="00624DD2" w:rsidRDefault="005525BA" w:rsidP="005525BA">
      <w:pPr>
        <w:pStyle w:val="FSBullet1"/>
        <w:numPr>
          <w:ilvl w:val="0"/>
          <w:numId w:val="48"/>
        </w:numPr>
        <w:ind w:left="567" w:hanging="567"/>
        <w:rPr>
          <w:lang w:eastAsia="en-AU"/>
        </w:rPr>
      </w:pPr>
      <w:r w:rsidRPr="00624DD2">
        <w:rPr>
          <w:rFonts w:eastAsia="Arial Unicode MS"/>
          <w:lang w:eastAsia="en-AU"/>
        </w:rPr>
        <w:t>Resistant starch promotes laxation.</w:t>
      </w:r>
    </w:p>
    <w:p w14:paraId="435B7817" w14:textId="3FA0BB8B" w:rsidR="005525BA" w:rsidRPr="00624DD2" w:rsidRDefault="005525BA" w:rsidP="005525BA">
      <w:pPr>
        <w:pStyle w:val="Heading3"/>
      </w:pPr>
      <w:bookmarkStart w:id="59" w:name="_Toc493070221"/>
      <w:bookmarkStart w:id="60" w:name="_Toc493075307"/>
      <w:bookmarkStart w:id="61" w:name="_Toc494984616"/>
      <w:bookmarkStart w:id="62" w:name="_Toc506303124"/>
      <w:r w:rsidRPr="00624DD2">
        <w:t>2.</w:t>
      </w:r>
      <w:r w:rsidR="00EA2E5D" w:rsidRPr="00624DD2">
        <w:rPr>
          <w:lang w:val="en-AU"/>
        </w:rPr>
        <w:t>2</w:t>
      </w:r>
      <w:r w:rsidRPr="00624DD2">
        <w:rPr>
          <w:lang w:val="en-AU"/>
        </w:rPr>
        <w:t>.2</w:t>
      </w:r>
      <w:r w:rsidRPr="00624DD2">
        <w:tab/>
        <w:t>AOAC 2002.02 as a regulatory method of analysis</w:t>
      </w:r>
      <w:bookmarkEnd w:id="59"/>
      <w:bookmarkEnd w:id="60"/>
      <w:bookmarkEnd w:id="61"/>
      <w:bookmarkEnd w:id="62"/>
      <w:r w:rsidRPr="00624DD2">
        <w:t xml:space="preserve"> </w:t>
      </w:r>
    </w:p>
    <w:p w14:paraId="271AE073" w14:textId="77777777" w:rsidR="005525BA" w:rsidRPr="00624DD2" w:rsidRDefault="005525BA" w:rsidP="005525BA">
      <w:pPr>
        <w:widowControl/>
        <w:rPr>
          <w:rFonts w:cs="Arial"/>
        </w:rPr>
      </w:pPr>
      <w:r w:rsidRPr="00624DD2">
        <w:rPr>
          <w:rFonts w:cs="Arial"/>
        </w:rPr>
        <w:t xml:space="preserve">Three of the five AOAC methods presented in section S11—4 describe measurement of total dietary fibre. </w:t>
      </w:r>
      <w:r w:rsidRPr="00624DD2">
        <w:rPr>
          <w:lang w:val="en-AU"/>
        </w:rPr>
        <w:t>These official methods are AOAC 985.29</w:t>
      </w:r>
      <w:r w:rsidRPr="00624DD2">
        <w:rPr>
          <w:rStyle w:val="FootnoteReference"/>
          <w:lang w:val="en-AU"/>
        </w:rPr>
        <w:footnoteReference w:id="4"/>
      </w:r>
      <w:r w:rsidRPr="00624DD2">
        <w:rPr>
          <w:lang w:val="en-AU"/>
        </w:rPr>
        <w:t xml:space="preserve"> </w:t>
      </w:r>
      <w:r w:rsidRPr="00624DD2">
        <w:rPr>
          <w:rFonts w:cs="Arial"/>
        </w:rPr>
        <w:t>and its derivative AOAC 991.43</w:t>
      </w:r>
      <w:r w:rsidRPr="00624DD2">
        <w:rPr>
          <w:rStyle w:val="FootnoteReference"/>
          <w:rFonts w:cs="Arial"/>
        </w:rPr>
        <w:footnoteReference w:id="5"/>
      </w:r>
      <w:r w:rsidRPr="00624DD2">
        <w:rPr>
          <w:rFonts w:cs="Arial"/>
        </w:rPr>
        <w:t>, and AOAC 2001.03</w:t>
      </w:r>
      <w:r w:rsidRPr="00624DD2">
        <w:rPr>
          <w:rStyle w:val="FootnoteReference"/>
          <w:rFonts w:cs="Arial"/>
        </w:rPr>
        <w:footnoteReference w:id="6"/>
      </w:r>
      <w:r w:rsidRPr="00624DD2">
        <w:rPr>
          <w:rFonts w:cs="Arial"/>
        </w:rPr>
        <w:t xml:space="preserve"> which is a derivative of AOAC 991.43.</w:t>
      </w:r>
    </w:p>
    <w:p w14:paraId="4D216A4D" w14:textId="77777777" w:rsidR="005525BA" w:rsidRPr="00624DD2" w:rsidRDefault="005525BA" w:rsidP="005525BA">
      <w:pPr>
        <w:widowControl/>
        <w:rPr>
          <w:rFonts w:cs="Arial"/>
        </w:rPr>
      </w:pPr>
    </w:p>
    <w:p w14:paraId="15F7F39A" w14:textId="77777777" w:rsidR="005525BA" w:rsidRPr="00624DD2" w:rsidRDefault="005525BA" w:rsidP="005525BA">
      <w:pPr>
        <w:widowControl/>
        <w:rPr>
          <w:rFonts w:cs="Arial"/>
        </w:rPr>
      </w:pPr>
      <w:r w:rsidRPr="00624DD2">
        <w:rPr>
          <w:rFonts w:cs="Arial"/>
        </w:rPr>
        <w:t xml:space="preserve">The Codex standard for </w:t>
      </w:r>
      <w:r w:rsidRPr="00624DD2">
        <w:rPr>
          <w:lang w:val="en-AU"/>
        </w:rPr>
        <w:t>recommended methods of analysis and sampling</w:t>
      </w:r>
      <w:r w:rsidRPr="00624DD2">
        <w:rPr>
          <w:rFonts w:cs="Arial"/>
        </w:rPr>
        <w:t xml:space="preserve"> (Codex STAN 234-1999) lists AOAC 2002.02 as well as many other methods of analysis of dietary fibre components consistent with the Codex definition of dietary fibre (Codex Guidelines on Nutrition Labelling (CAC/GL 2-1985).</w:t>
      </w:r>
    </w:p>
    <w:p w14:paraId="64491670" w14:textId="77777777" w:rsidR="005525BA" w:rsidRPr="00624DD2" w:rsidRDefault="005525BA" w:rsidP="005525BA">
      <w:pPr>
        <w:widowControl/>
        <w:rPr>
          <w:rFonts w:cs="Arial"/>
        </w:rPr>
      </w:pPr>
    </w:p>
    <w:p w14:paraId="62EEA911" w14:textId="77777777" w:rsidR="005525BA" w:rsidRPr="00624DD2" w:rsidRDefault="005525BA" w:rsidP="005525BA">
      <w:pPr>
        <w:widowControl/>
        <w:rPr>
          <w:rFonts w:cs="Arial"/>
          <w:szCs w:val="22"/>
        </w:rPr>
      </w:pPr>
      <w:r w:rsidRPr="00624DD2">
        <w:rPr>
          <w:rFonts w:cs="Arial"/>
        </w:rPr>
        <w:lastRenderedPageBreak/>
        <w:t xml:space="preserve">The design of AOAC 2002.02 aims to accurately measure resistant starch to </w:t>
      </w:r>
      <w:r w:rsidRPr="00624DD2">
        <w:rPr>
          <w:rFonts w:cs="Arial"/>
          <w:lang w:val="en-AU"/>
        </w:rPr>
        <w:t xml:space="preserve">produce results </w:t>
      </w:r>
      <w:r w:rsidRPr="00624DD2">
        <w:rPr>
          <w:rFonts w:cs="Arial"/>
        </w:rPr>
        <w:t xml:space="preserve">as </w:t>
      </w:r>
      <w:r w:rsidRPr="00624DD2">
        <w:rPr>
          <w:rFonts w:cs="Arial"/>
          <w:lang w:val="en-AU"/>
        </w:rPr>
        <w:t xml:space="preserve">close as possible to </w:t>
      </w:r>
      <w:r w:rsidRPr="00624DD2">
        <w:rPr>
          <w:rFonts w:cs="Arial"/>
          <w:i/>
          <w:lang w:val="en-AU"/>
        </w:rPr>
        <w:t>in vivo</w:t>
      </w:r>
      <w:r w:rsidRPr="00624DD2">
        <w:rPr>
          <w:rFonts w:cs="Arial"/>
          <w:lang w:val="en-AU"/>
        </w:rPr>
        <w:t xml:space="preserve"> resistant starch results from ileostomy patients</w:t>
      </w:r>
      <w:r w:rsidRPr="00624DD2">
        <w:rPr>
          <w:rFonts w:cs="Arial"/>
        </w:rPr>
        <w:t>, by using enzymes and incubation conditions that simulate physiological conditions</w:t>
      </w:r>
      <w:r w:rsidRPr="00624DD2">
        <w:rPr>
          <w:rFonts w:cs="Arial"/>
          <w:lang w:val="en-AU"/>
        </w:rPr>
        <w:t xml:space="preserve">. </w:t>
      </w:r>
      <w:r w:rsidRPr="00624DD2">
        <w:rPr>
          <w:szCs w:val="22"/>
        </w:rPr>
        <w:t>AOAC 2002.02 can reliably measure resistant starch as well as non-resistant starch and total starch,</w:t>
      </w:r>
      <w:r w:rsidRPr="00624DD2">
        <w:rPr>
          <w:rFonts w:cs="Arial"/>
          <w:szCs w:val="22"/>
        </w:rPr>
        <w:t xml:space="preserve"> and detect all resistant starch </w:t>
      </w:r>
      <w:r w:rsidRPr="00624DD2">
        <w:rPr>
          <w:szCs w:val="22"/>
        </w:rPr>
        <w:t>subtypes to some extent.</w:t>
      </w:r>
      <w:r w:rsidRPr="00624DD2">
        <w:rPr>
          <w:rFonts w:cs="Arial"/>
          <w:szCs w:val="22"/>
        </w:rPr>
        <w:t xml:space="preserve"> </w:t>
      </w:r>
    </w:p>
    <w:p w14:paraId="78D8DDF8" w14:textId="77777777" w:rsidR="005525BA" w:rsidRPr="00624DD2" w:rsidRDefault="005525BA" w:rsidP="005525BA">
      <w:pPr>
        <w:widowControl/>
        <w:rPr>
          <w:rFonts w:cs="Arial"/>
        </w:rPr>
      </w:pPr>
    </w:p>
    <w:p w14:paraId="32C86968" w14:textId="230F2411" w:rsidR="005525BA" w:rsidRPr="00624DD2" w:rsidRDefault="005525BA" w:rsidP="005525BA">
      <w:pPr>
        <w:pStyle w:val="Default"/>
        <w:rPr>
          <w:rFonts w:ascii="Arial" w:eastAsia="Calibri" w:hAnsi="Arial" w:cs="Arial"/>
          <w:color w:val="auto"/>
          <w:sz w:val="22"/>
          <w:szCs w:val="22"/>
        </w:rPr>
      </w:pPr>
      <w:r w:rsidRPr="00624DD2">
        <w:rPr>
          <w:rFonts w:ascii="Arial" w:eastAsia="Calibri" w:hAnsi="Arial" w:cs="Arial"/>
          <w:color w:val="auto"/>
          <w:sz w:val="22"/>
          <w:szCs w:val="22"/>
        </w:rPr>
        <w:t xml:space="preserve">The extent to which the Code’s total dietary fibre methods and AOAC 2002.02 measure resistant starch </w:t>
      </w:r>
      <w:r w:rsidR="003F0CA4" w:rsidRPr="00624DD2">
        <w:rPr>
          <w:rFonts w:ascii="Arial" w:eastAsia="Calibri" w:hAnsi="Arial" w:cs="Arial"/>
          <w:color w:val="auto"/>
          <w:sz w:val="22"/>
          <w:szCs w:val="22"/>
        </w:rPr>
        <w:t>is</w:t>
      </w:r>
      <w:r w:rsidRPr="00624DD2">
        <w:rPr>
          <w:rFonts w:ascii="Arial" w:eastAsia="Calibri" w:hAnsi="Arial" w:cs="Arial"/>
          <w:color w:val="auto"/>
          <w:sz w:val="22"/>
          <w:szCs w:val="22"/>
        </w:rPr>
        <w:t xml:space="preserve"> markedly influenced by the distribution of (non-resistant) starch and resistant starch in the food. Many diagrammatic representations in the literature indicate about 75% of resistant starch</w:t>
      </w:r>
      <w:r w:rsidR="00067F6E" w:rsidRPr="00624DD2">
        <w:rPr>
          <w:rFonts w:ascii="Arial" w:eastAsia="Calibri" w:hAnsi="Arial" w:cs="Arial"/>
          <w:color w:val="auto"/>
          <w:sz w:val="22"/>
          <w:szCs w:val="22"/>
        </w:rPr>
        <w:t xml:space="preserve"> in the diet</w:t>
      </w:r>
      <w:r w:rsidRPr="00624DD2">
        <w:rPr>
          <w:rFonts w:ascii="Arial" w:eastAsia="Calibri" w:hAnsi="Arial" w:cs="Arial"/>
          <w:color w:val="auto"/>
          <w:sz w:val="22"/>
          <w:szCs w:val="22"/>
        </w:rPr>
        <w:t xml:space="preserve"> is measured as dietary fibre by the Code’s (older) total dietary fibre methods</w:t>
      </w:r>
      <w:r w:rsidRPr="00624DD2">
        <w:rPr>
          <w:rFonts w:ascii="Arial" w:hAnsi="Arial" w:cs="Arial"/>
          <w:color w:val="auto"/>
          <w:sz w:val="22"/>
          <w:szCs w:val="22"/>
        </w:rPr>
        <w:t>—</w:t>
      </w:r>
      <w:r w:rsidRPr="00624DD2">
        <w:rPr>
          <w:rFonts w:ascii="Arial" w:eastAsia="Calibri" w:hAnsi="Arial" w:cs="Arial"/>
          <w:color w:val="auto"/>
          <w:sz w:val="22"/>
          <w:szCs w:val="22"/>
        </w:rPr>
        <w:t>AOAC 985.29 and AOAC 991.43. One study of a limited range of foods and ingredients quoted in SD1 indicated about 2–70% of resistant starch was measured</w:t>
      </w:r>
      <w:r w:rsidRPr="00624DD2">
        <w:rPr>
          <w:rFonts w:ascii="Arial" w:hAnsi="Arial" w:cs="Arial"/>
          <w:color w:val="auto"/>
          <w:sz w:val="22"/>
          <w:szCs w:val="22"/>
        </w:rPr>
        <w:t>.</w:t>
      </w:r>
      <w:r w:rsidRPr="00624DD2">
        <w:rPr>
          <w:rFonts w:ascii="Arial" w:eastAsia="Calibri" w:hAnsi="Arial" w:cs="Arial"/>
          <w:color w:val="auto"/>
          <w:sz w:val="22"/>
          <w:szCs w:val="22"/>
        </w:rPr>
        <w:t xml:space="preserve"> Thus when determining total dietary fibre there is potential for double counting of the resistant starch content, if more than one MoA (including </w:t>
      </w:r>
      <w:r w:rsidRPr="00624DD2">
        <w:rPr>
          <w:rFonts w:ascii="Arial" w:hAnsi="Arial" w:cs="Arial"/>
          <w:color w:val="auto"/>
          <w:sz w:val="22"/>
          <w:szCs w:val="22"/>
        </w:rPr>
        <w:t xml:space="preserve">AOAC 2002.02) </w:t>
      </w:r>
      <w:r w:rsidRPr="00624DD2">
        <w:rPr>
          <w:rFonts w:ascii="Arial" w:eastAsia="Calibri" w:hAnsi="Arial" w:cs="Arial"/>
          <w:color w:val="auto"/>
          <w:sz w:val="22"/>
          <w:szCs w:val="22"/>
        </w:rPr>
        <w:t>is used and depending on the composition of the food. However, this issue is addressed by subsection S11—4(3). It provides that, where the dietary fibre content of a food has been determined by more than one method of analysis, the total dietary fibre content is calculated by adding together the results from each method of analysis; and subtracting any portion of dietary fibre which has been included in the results of more than one method of analysis.</w:t>
      </w:r>
    </w:p>
    <w:p w14:paraId="4D808D6D" w14:textId="77777777" w:rsidR="005525BA" w:rsidRPr="00624DD2" w:rsidRDefault="005525BA" w:rsidP="005525BA">
      <w:pPr>
        <w:widowControl/>
        <w:autoSpaceDE w:val="0"/>
        <w:autoSpaceDN w:val="0"/>
        <w:adjustRightInd w:val="0"/>
        <w:rPr>
          <w:rFonts w:eastAsia="Calibri" w:cs="Arial"/>
          <w:szCs w:val="22"/>
          <w:lang w:val="en-NZ" w:eastAsia="en-GB" w:bidi="ar-SA"/>
        </w:rPr>
      </w:pPr>
    </w:p>
    <w:p w14:paraId="57BE75D9" w14:textId="4482E77B" w:rsidR="005525BA" w:rsidRPr="00624DD2" w:rsidRDefault="005525BA" w:rsidP="005525BA">
      <w:pPr>
        <w:widowControl/>
        <w:rPr>
          <w:lang w:val="en-AU"/>
        </w:rPr>
      </w:pPr>
      <w:r w:rsidRPr="00624DD2">
        <w:rPr>
          <w:szCs w:val="22"/>
        </w:rPr>
        <w:t xml:space="preserve">FSANZ’s assessment </w:t>
      </w:r>
      <w:r w:rsidRPr="00624DD2">
        <w:rPr>
          <w:szCs w:val="22"/>
          <w:lang w:val="en-AU" w:eastAsia="en-AU" w:bidi="ar-SA"/>
        </w:rPr>
        <w:t>conclude</w:t>
      </w:r>
      <w:r w:rsidR="00A234EF" w:rsidRPr="00624DD2">
        <w:rPr>
          <w:szCs w:val="22"/>
          <w:lang w:val="en-AU" w:eastAsia="en-AU" w:bidi="ar-SA"/>
        </w:rPr>
        <w:t>d that</w:t>
      </w:r>
      <w:r w:rsidRPr="00624DD2">
        <w:rPr>
          <w:lang w:val="en-AU" w:eastAsia="en-AU" w:bidi="ar-SA"/>
        </w:rPr>
        <w:t xml:space="preserve"> </w:t>
      </w:r>
      <w:r w:rsidRPr="00624DD2">
        <w:rPr>
          <w:lang w:val="en-AU"/>
        </w:rPr>
        <w:t>AOAC 2002.02 is appropriate as a prescribed regulatory method for measuring resistant starch as a component of dietary fibre.</w:t>
      </w:r>
      <w:r w:rsidRPr="00624DD2">
        <w:t xml:space="preserve"> It is internationally recognised and widely used as a suitable regulatory method; it is accurate </w:t>
      </w:r>
      <w:r w:rsidRPr="00624DD2">
        <w:rPr>
          <w:lang w:val="en-AU"/>
        </w:rPr>
        <w:t xml:space="preserve">and reliable for foods containing a wide range of resistant starch content. </w:t>
      </w:r>
    </w:p>
    <w:p w14:paraId="24BB2C92" w14:textId="77777777" w:rsidR="002C1A3B" w:rsidRPr="00624DD2" w:rsidRDefault="002C1A3B" w:rsidP="002C1A3B">
      <w:pPr>
        <w:pStyle w:val="Heading2"/>
      </w:pPr>
      <w:bookmarkStart w:id="63" w:name="_Toc370223473"/>
      <w:bookmarkStart w:id="64" w:name="_Toc370225388"/>
      <w:bookmarkStart w:id="65" w:name="_Toc506303125"/>
      <w:bookmarkStart w:id="66" w:name="_Toc175381450"/>
      <w:bookmarkEnd w:id="55"/>
      <w:bookmarkEnd w:id="56"/>
      <w:r w:rsidRPr="00624DD2">
        <w:t>2.3</w:t>
      </w:r>
      <w:r w:rsidRPr="00624DD2">
        <w:tab/>
        <w:t>Risk management</w:t>
      </w:r>
      <w:bookmarkEnd w:id="63"/>
      <w:bookmarkEnd w:id="64"/>
      <w:bookmarkEnd w:id="65"/>
    </w:p>
    <w:p w14:paraId="4D62235D" w14:textId="123FB0F6" w:rsidR="00D80A16" w:rsidRPr="00624DD2" w:rsidRDefault="00D80A16" w:rsidP="00D80A16">
      <w:pPr>
        <w:widowControl/>
        <w:rPr>
          <w:szCs w:val="22"/>
        </w:rPr>
      </w:pPr>
      <w:r w:rsidRPr="00624DD2">
        <w:rPr>
          <w:szCs w:val="22"/>
        </w:rPr>
        <w:t>Based on the assessment outlined above and in SD1, FSANZ consider</w:t>
      </w:r>
      <w:r w:rsidR="00E1239A" w:rsidRPr="00624DD2">
        <w:rPr>
          <w:szCs w:val="22"/>
        </w:rPr>
        <w:t>s</w:t>
      </w:r>
      <w:r w:rsidRPr="00624DD2">
        <w:rPr>
          <w:szCs w:val="22"/>
        </w:rPr>
        <w:t xml:space="preserve"> inclu</w:t>
      </w:r>
      <w:r w:rsidR="00A77B4C" w:rsidRPr="00624DD2">
        <w:rPr>
          <w:szCs w:val="22"/>
        </w:rPr>
        <w:t xml:space="preserve">ding </w:t>
      </w:r>
      <w:r w:rsidRPr="00624DD2">
        <w:rPr>
          <w:szCs w:val="22"/>
        </w:rPr>
        <w:t>AOAC 2002.02 as a new MoA, specifically for resistant starch in section S11—4, is appropriate. Inclu</w:t>
      </w:r>
      <w:r w:rsidR="00A77B4C" w:rsidRPr="00624DD2">
        <w:rPr>
          <w:szCs w:val="22"/>
        </w:rPr>
        <w:t xml:space="preserve">ding </w:t>
      </w:r>
      <w:r w:rsidRPr="00624DD2">
        <w:rPr>
          <w:szCs w:val="22"/>
        </w:rPr>
        <w:t xml:space="preserve">the MoA in section S11—4 recognises resistant starch as a specific type of dietary fibre and establishes the MoA as a suitable regulatory method for </w:t>
      </w:r>
      <w:r w:rsidR="000708D3" w:rsidRPr="00624DD2">
        <w:rPr>
          <w:szCs w:val="22"/>
        </w:rPr>
        <w:t xml:space="preserve">measuring </w:t>
      </w:r>
      <w:r w:rsidRPr="00624DD2">
        <w:rPr>
          <w:szCs w:val="22"/>
        </w:rPr>
        <w:t xml:space="preserve">it. </w:t>
      </w:r>
    </w:p>
    <w:p w14:paraId="48F37C34" w14:textId="77777777" w:rsidR="00D80A16" w:rsidRPr="00624DD2" w:rsidRDefault="00D80A16" w:rsidP="00D80A16">
      <w:pPr>
        <w:widowControl/>
        <w:rPr>
          <w:szCs w:val="22"/>
        </w:rPr>
      </w:pPr>
    </w:p>
    <w:p w14:paraId="3FF0B36D" w14:textId="7E7B1E3A" w:rsidR="00D80A16" w:rsidRPr="00624DD2" w:rsidRDefault="00D80A16" w:rsidP="00D80A16">
      <w:pPr>
        <w:widowControl/>
        <w:rPr>
          <w:szCs w:val="22"/>
        </w:rPr>
      </w:pPr>
      <w:r w:rsidRPr="00624DD2">
        <w:rPr>
          <w:szCs w:val="22"/>
        </w:rPr>
        <w:t>Inclu</w:t>
      </w:r>
      <w:r w:rsidR="00A77B4C" w:rsidRPr="00624DD2">
        <w:rPr>
          <w:szCs w:val="22"/>
        </w:rPr>
        <w:t xml:space="preserve">ding </w:t>
      </w:r>
      <w:r w:rsidRPr="00624DD2">
        <w:rPr>
          <w:szCs w:val="22"/>
        </w:rPr>
        <w:t>this new MoA in section S11—4 mean</w:t>
      </w:r>
      <w:r w:rsidR="000708D3" w:rsidRPr="00624DD2">
        <w:rPr>
          <w:szCs w:val="22"/>
        </w:rPr>
        <w:t>s</w:t>
      </w:r>
      <w:r w:rsidRPr="00624DD2">
        <w:rPr>
          <w:szCs w:val="22"/>
        </w:rPr>
        <w:t xml:space="preserve"> that, if specifically declared in a nutrition information panel of a food label (as a sub-group nutrient of dietary fibre), the quantity of resistant starch </w:t>
      </w:r>
      <w:r w:rsidR="000708D3" w:rsidRPr="00624DD2">
        <w:rPr>
          <w:szCs w:val="22"/>
        </w:rPr>
        <w:t xml:space="preserve">must be </w:t>
      </w:r>
      <w:r w:rsidRPr="00624DD2">
        <w:rPr>
          <w:szCs w:val="22"/>
        </w:rPr>
        <w:t>measured using the prescribed MoA. In accordance with the prescribed format for nutrition information panels (</w:t>
      </w:r>
      <w:r w:rsidR="00852EAF" w:rsidRPr="00624DD2">
        <w:rPr>
          <w:szCs w:val="22"/>
        </w:rPr>
        <w:t xml:space="preserve">see </w:t>
      </w:r>
      <w:r w:rsidRPr="00624DD2">
        <w:rPr>
          <w:szCs w:val="22"/>
        </w:rPr>
        <w:t>section S12—3), the entry for resistant starch in the nutrition information panel w</w:t>
      </w:r>
      <w:r w:rsidR="00161D08" w:rsidRPr="00624DD2">
        <w:rPr>
          <w:szCs w:val="22"/>
        </w:rPr>
        <w:t>ill</w:t>
      </w:r>
      <w:r w:rsidRPr="00624DD2">
        <w:rPr>
          <w:szCs w:val="22"/>
        </w:rPr>
        <w:t xml:space="preserve"> be required to be indented below the heading ‘Dietary fibre, total’ (refer to section 1.3 above). </w:t>
      </w:r>
    </w:p>
    <w:p w14:paraId="102042F4" w14:textId="77777777" w:rsidR="00D80A16" w:rsidRPr="00624DD2" w:rsidRDefault="00D80A16" w:rsidP="00D80A16">
      <w:pPr>
        <w:widowControl/>
        <w:rPr>
          <w:szCs w:val="22"/>
        </w:rPr>
      </w:pPr>
    </w:p>
    <w:p w14:paraId="40B542C3" w14:textId="239C8BCC" w:rsidR="00D80A16" w:rsidRPr="00624DD2" w:rsidRDefault="00D80A16" w:rsidP="00D80A16">
      <w:pPr>
        <w:widowControl/>
        <w:rPr>
          <w:szCs w:val="22"/>
        </w:rPr>
      </w:pPr>
      <w:r w:rsidRPr="00624DD2">
        <w:rPr>
          <w:szCs w:val="22"/>
        </w:rPr>
        <w:t>When resistant starch is specifically declared in the nutrition information panel (as a sub-group nutrient of dietary fibre),</w:t>
      </w:r>
      <w:r w:rsidRPr="00624DD2" w:rsidDel="00A622F2">
        <w:rPr>
          <w:szCs w:val="22"/>
        </w:rPr>
        <w:t xml:space="preserve"> </w:t>
      </w:r>
      <w:r w:rsidRPr="00624DD2">
        <w:rPr>
          <w:szCs w:val="22"/>
        </w:rPr>
        <w:t>it is intended that the quantity of resistant starch (and any other specifically named dietary fibre(s)) be included in the total quantity of dietary fibre declared</w:t>
      </w:r>
      <w:r w:rsidRPr="00624DD2">
        <w:rPr>
          <w:rStyle w:val="FootnoteReference"/>
          <w:szCs w:val="22"/>
        </w:rPr>
        <w:footnoteReference w:id="7"/>
      </w:r>
      <w:r w:rsidRPr="00624DD2">
        <w:rPr>
          <w:szCs w:val="22"/>
        </w:rPr>
        <w:t>. As a result, the value given for ‘Dietary fibre, total’ would be expected to be equal to, or more than, the total of any specifically named dietary fibres, depending on the types of dietary fibre present. This approach aims to avoid the possibility of the total dietary fibre declared being less than the amount of any one specifically named dietary fibre</w:t>
      </w:r>
      <w:r w:rsidR="000708D3" w:rsidRPr="00624DD2">
        <w:rPr>
          <w:szCs w:val="22"/>
        </w:rPr>
        <w:t>,</w:t>
      </w:r>
      <w:r w:rsidRPr="00624DD2">
        <w:rPr>
          <w:szCs w:val="22"/>
        </w:rPr>
        <w:t xml:space="preserve"> or less than the sum of the specifically named dietary fibres, as this could create confusion for consumers. </w:t>
      </w:r>
    </w:p>
    <w:p w14:paraId="04CF0E8E" w14:textId="77777777" w:rsidR="00D80A16" w:rsidRPr="00624DD2" w:rsidRDefault="00D80A16" w:rsidP="00D80A16">
      <w:pPr>
        <w:widowControl/>
        <w:rPr>
          <w:szCs w:val="22"/>
        </w:rPr>
      </w:pPr>
    </w:p>
    <w:p w14:paraId="4D1F0FE9" w14:textId="77777777" w:rsidR="00B332FA" w:rsidRDefault="00D80A16" w:rsidP="00D80A16">
      <w:pPr>
        <w:pStyle w:val="CommentText"/>
        <w:widowControl/>
        <w:rPr>
          <w:sz w:val="22"/>
          <w:szCs w:val="22"/>
        </w:rPr>
      </w:pPr>
      <w:r w:rsidRPr="00624DD2">
        <w:rPr>
          <w:sz w:val="22"/>
          <w:szCs w:val="22"/>
        </w:rPr>
        <w:t xml:space="preserve">If resistant starch is not specifically declared in the nutrition information panel, the amount of resistant starch measured could still be included in the total quantity of dietary fibre declared. </w:t>
      </w:r>
    </w:p>
    <w:p w14:paraId="166E1DA7" w14:textId="6D7C1ADA" w:rsidR="00D80A16" w:rsidRPr="00624DD2" w:rsidRDefault="00D80A16" w:rsidP="00D80A16">
      <w:pPr>
        <w:pStyle w:val="CommentText"/>
        <w:widowControl/>
        <w:rPr>
          <w:rFonts w:cs="Arial"/>
          <w:sz w:val="22"/>
          <w:szCs w:val="22"/>
        </w:rPr>
      </w:pPr>
      <w:r w:rsidRPr="00624DD2">
        <w:rPr>
          <w:sz w:val="22"/>
          <w:szCs w:val="22"/>
        </w:rPr>
        <w:lastRenderedPageBreak/>
        <w:t xml:space="preserve">In this case, the Code currently allows for </w:t>
      </w:r>
      <w:r w:rsidRPr="00624DD2">
        <w:rPr>
          <w:i/>
          <w:sz w:val="22"/>
          <w:szCs w:val="22"/>
        </w:rPr>
        <w:t>any one or more</w:t>
      </w:r>
      <w:r w:rsidRPr="00624DD2">
        <w:rPr>
          <w:sz w:val="22"/>
          <w:szCs w:val="22"/>
        </w:rPr>
        <w:t xml:space="preserve"> of the prescribed methods of analysis listed in section S11—4 to be used to determine the quantity of dietary fibre in a food for declaration in the nutrition information panel. This approach is retained </w:t>
      </w:r>
      <w:r w:rsidR="00AA6786" w:rsidRPr="00624DD2">
        <w:rPr>
          <w:sz w:val="22"/>
          <w:szCs w:val="22"/>
        </w:rPr>
        <w:t>when MoA AOAC 2002.02 is included in the Code</w:t>
      </w:r>
      <w:r w:rsidR="00161D08" w:rsidRPr="00624DD2">
        <w:rPr>
          <w:sz w:val="22"/>
          <w:szCs w:val="22"/>
        </w:rPr>
        <w:t>. This</w:t>
      </w:r>
      <w:r w:rsidRPr="00624DD2">
        <w:rPr>
          <w:sz w:val="22"/>
          <w:szCs w:val="22"/>
        </w:rPr>
        <w:t xml:space="preserve"> provides flexibility for </w:t>
      </w:r>
      <w:r w:rsidRPr="00624DD2">
        <w:rPr>
          <w:rFonts w:cs="Arial"/>
          <w:sz w:val="22"/>
          <w:szCs w:val="22"/>
          <w:lang w:val="en-US" w:eastAsia="en-AU"/>
        </w:rPr>
        <w:t>the food supplier to decide how best to determine total dietary fibre (by choosing which prescribed method(s) of analysis to use) according to the food.</w:t>
      </w:r>
      <w:r w:rsidRPr="00624DD2">
        <w:rPr>
          <w:rFonts w:cs="Arial"/>
          <w:sz w:val="22"/>
          <w:szCs w:val="22"/>
        </w:rPr>
        <w:t xml:space="preserve"> For example, t</w:t>
      </w:r>
      <w:r w:rsidRPr="00624DD2">
        <w:rPr>
          <w:rFonts w:cs="Arial"/>
          <w:sz w:val="22"/>
          <w:szCs w:val="22"/>
          <w:lang w:val="en-US" w:eastAsia="en-AU"/>
        </w:rPr>
        <w:t xml:space="preserve">hey may choose not to use the specific resistant starch MoA if they are aware that </w:t>
      </w:r>
      <w:r w:rsidRPr="00624DD2">
        <w:rPr>
          <w:rFonts w:cs="Arial"/>
          <w:sz w:val="22"/>
          <w:szCs w:val="22"/>
        </w:rPr>
        <w:t xml:space="preserve">there is no significant resistant starch present in a food. </w:t>
      </w:r>
    </w:p>
    <w:p w14:paraId="19744EC3" w14:textId="77777777" w:rsidR="00D80A16" w:rsidRPr="00624DD2" w:rsidRDefault="00D80A16" w:rsidP="00D80A16">
      <w:pPr>
        <w:pStyle w:val="CommentText"/>
        <w:widowControl/>
        <w:rPr>
          <w:rFonts w:cs="Arial"/>
          <w:sz w:val="22"/>
          <w:szCs w:val="22"/>
        </w:rPr>
      </w:pPr>
    </w:p>
    <w:p w14:paraId="1DFE4012" w14:textId="77777777" w:rsidR="00D80A16" w:rsidRPr="00624DD2" w:rsidRDefault="00D80A16" w:rsidP="00D80A16">
      <w:pPr>
        <w:pStyle w:val="CommentText"/>
        <w:widowControl/>
        <w:rPr>
          <w:rFonts w:cs="Arial"/>
          <w:strike/>
          <w:sz w:val="22"/>
          <w:szCs w:val="22"/>
        </w:rPr>
      </w:pPr>
      <w:r w:rsidRPr="00624DD2">
        <w:rPr>
          <w:rFonts w:cs="Arial"/>
          <w:sz w:val="22"/>
          <w:szCs w:val="22"/>
        </w:rPr>
        <w:t>Including the specific MoA for resistant starch will potentially enable determination of an increased dietary fibre content (compared to the methods currently in section S11—4). This may increase the number of foods</w:t>
      </w:r>
      <w:r w:rsidRPr="00624DD2" w:rsidDel="00F126CA">
        <w:rPr>
          <w:rFonts w:cs="Arial"/>
          <w:sz w:val="22"/>
          <w:szCs w:val="22"/>
        </w:rPr>
        <w:t xml:space="preserve"> </w:t>
      </w:r>
      <w:r w:rsidRPr="00624DD2">
        <w:rPr>
          <w:rFonts w:cs="Arial"/>
          <w:sz w:val="22"/>
          <w:szCs w:val="22"/>
        </w:rPr>
        <w:t>that meet Code requirements, including the NPSC, either for making voluntary nutrition content and health claims or, in the case of breakfast cereals, for being</w:t>
      </w:r>
      <w:r w:rsidRPr="00624DD2" w:rsidDel="00824406">
        <w:rPr>
          <w:rFonts w:cs="Arial"/>
          <w:sz w:val="22"/>
          <w:szCs w:val="22"/>
        </w:rPr>
        <w:t xml:space="preserve"> </w:t>
      </w:r>
      <w:r w:rsidRPr="00624DD2">
        <w:rPr>
          <w:rFonts w:cs="Arial"/>
          <w:sz w:val="22"/>
          <w:szCs w:val="22"/>
        </w:rPr>
        <w:t>fortified with vitamin D</w:t>
      </w:r>
      <w:r w:rsidRPr="00624DD2" w:rsidDel="00824406">
        <w:rPr>
          <w:rFonts w:cs="Arial"/>
          <w:sz w:val="22"/>
          <w:szCs w:val="22"/>
        </w:rPr>
        <w:t>.</w:t>
      </w:r>
      <w:r w:rsidRPr="00624DD2">
        <w:rPr>
          <w:rFonts w:cs="Arial"/>
          <w:sz w:val="22"/>
          <w:szCs w:val="22"/>
        </w:rPr>
        <w:t xml:space="preserve"> </w:t>
      </w:r>
    </w:p>
    <w:p w14:paraId="3DECB2FA" w14:textId="77777777" w:rsidR="00D80A16" w:rsidRPr="00624DD2" w:rsidRDefault="00D80A16" w:rsidP="00D80A16">
      <w:pPr>
        <w:widowControl/>
        <w:rPr>
          <w:strike/>
        </w:rPr>
      </w:pPr>
    </w:p>
    <w:p w14:paraId="3C9B02C1" w14:textId="77777777" w:rsidR="00D80A16" w:rsidRPr="00624DD2" w:rsidRDefault="00D80A16" w:rsidP="00D80A16">
      <w:pPr>
        <w:widowControl/>
      </w:pPr>
      <w:r w:rsidRPr="00624DD2">
        <w:t>As stated above, t</w:t>
      </w:r>
      <w:r w:rsidRPr="00624DD2">
        <w:rPr>
          <w:rFonts w:cs="Arial"/>
        </w:rPr>
        <w:t xml:space="preserve">he current methods for analysing total dietary fibre in paragraphs S11—4(2)(a) and (b) measure some, but not all, resistant starch in a food (see SD1). In this case, </w:t>
      </w:r>
      <w:r w:rsidRPr="00624DD2">
        <w:rPr>
          <w:lang w:val="en-AU"/>
        </w:rPr>
        <w:t xml:space="preserve">resistant starch quantified by AOAC 2002.02 must not be summed with the results of any of the total dietary fibre methods </w:t>
      </w:r>
      <w:r w:rsidRPr="00624DD2">
        <w:t>without adjustment for double counting of resistant starch,</w:t>
      </w:r>
      <w:r w:rsidRPr="00624DD2">
        <w:rPr>
          <w:lang w:val="en-AU"/>
        </w:rPr>
        <w:t xml:space="preserve"> to obtain a better estimate of dietary fibre</w:t>
      </w:r>
      <w:r w:rsidRPr="00624DD2">
        <w:t xml:space="preserve">. As mentioned above, requirements to ensure that the quantity of the specifically named dietary fibre(s) is not double counted in the quantity of dietary fibre declared, are already included in the Code (subsection S11—4(3)). </w:t>
      </w:r>
    </w:p>
    <w:p w14:paraId="21C5691A" w14:textId="41167700" w:rsidR="00D80A16" w:rsidRPr="00624DD2" w:rsidRDefault="00D80A16" w:rsidP="00D80A16">
      <w:pPr>
        <w:widowControl/>
        <w:rPr>
          <w:strike/>
          <w:szCs w:val="22"/>
        </w:rPr>
      </w:pPr>
    </w:p>
    <w:p w14:paraId="2D5DCCC2" w14:textId="29628ABF" w:rsidR="00D80A16" w:rsidRPr="00624DD2" w:rsidRDefault="00D80A16" w:rsidP="00D80A16">
      <w:pPr>
        <w:widowControl/>
      </w:pPr>
      <w:r w:rsidRPr="00624DD2">
        <w:t xml:space="preserve">Attachment A </w:t>
      </w:r>
      <w:r w:rsidR="00E16869" w:rsidRPr="00624DD2">
        <w:t xml:space="preserve">sets out </w:t>
      </w:r>
      <w:r w:rsidRPr="00624DD2">
        <w:t xml:space="preserve">the </w:t>
      </w:r>
      <w:r w:rsidR="002E5D57" w:rsidRPr="00624DD2">
        <w:t xml:space="preserve">approved draft </w:t>
      </w:r>
      <w:r w:rsidRPr="00624DD2">
        <w:t>variation to the Code.</w:t>
      </w:r>
    </w:p>
    <w:p w14:paraId="75DA29F0" w14:textId="77777777" w:rsidR="002C1A3B" w:rsidRPr="00624DD2" w:rsidRDefault="002C1A3B" w:rsidP="002C1A3B">
      <w:pPr>
        <w:pStyle w:val="Heading2"/>
      </w:pPr>
      <w:bookmarkStart w:id="67" w:name="_Toc309291814"/>
      <w:bookmarkStart w:id="68" w:name="_Toc370225389"/>
      <w:bookmarkStart w:id="69" w:name="_Toc506303126"/>
      <w:bookmarkStart w:id="70" w:name="_Toc286391012"/>
      <w:bookmarkEnd w:id="66"/>
      <w:r w:rsidRPr="00624DD2">
        <w:t>2.4</w:t>
      </w:r>
      <w:r w:rsidRPr="00624DD2">
        <w:tab/>
        <w:t>Risk communication</w:t>
      </w:r>
      <w:bookmarkEnd w:id="67"/>
      <w:bookmarkEnd w:id="68"/>
      <w:bookmarkEnd w:id="69"/>
      <w:r w:rsidRPr="00624DD2">
        <w:t xml:space="preserve"> </w:t>
      </w:r>
    </w:p>
    <w:p w14:paraId="4D87CFBA" w14:textId="77777777" w:rsidR="002C1A3B" w:rsidRPr="00624DD2" w:rsidRDefault="002C1A3B" w:rsidP="002C1A3B">
      <w:pPr>
        <w:pStyle w:val="Heading3"/>
      </w:pPr>
      <w:bookmarkStart w:id="71" w:name="_Toc300933437"/>
      <w:bookmarkStart w:id="72" w:name="_Toc370223475"/>
      <w:bookmarkStart w:id="73" w:name="_Toc370225390"/>
      <w:bookmarkStart w:id="74" w:name="_Toc506303127"/>
      <w:r w:rsidRPr="00624DD2">
        <w:t>2.4.1</w:t>
      </w:r>
      <w:r w:rsidRPr="00624DD2">
        <w:tab/>
        <w:t>Consultation</w:t>
      </w:r>
      <w:bookmarkEnd w:id="71"/>
      <w:bookmarkEnd w:id="72"/>
      <w:bookmarkEnd w:id="73"/>
      <w:bookmarkEnd w:id="74"/>
    </w:p>
    <w:p w14:paraId="46BC8D4D" w14:textId="678CC03F" w:rsidR="0071781A" w:rsidRPr="00624DD2" w:rsidRDefault="0071781A" w:rsidP="0071781A">
      <w:pPr>
        <w:widowControl/>
      </w:pPr>
      <w:r w:rsidRPr="00624DD2">
        <w:rPr>
          <w:szCs w:val="22"/>
        </w:rPr>
        <w:t xml:space="preserve">Consultation is a key part of FSANZ’s standards development process. The </w:t>
      </w:r>
      <w:r w:rsidRPr="00624DD2">
        <w:t xml:space="preserve">call for submissions for this Application </w:t>
      </w:r>
      <w:r w:rsidR="00AA6786" w:rsidRPr="00624DD2">
        <w:t>w</w:t>
      </w:r>
      <w:r w:rsidRPr="00624DD2">
        <w:t>as notified via the FSANZ Notification Circular, media release, FSANZ’s social media tools and Food Standards News. Subscribers</w:t>
      </w:r>
      <w:r w:rsidR="00A77B4C" w:rsidRPr="00624DD2">
        <w:t>, I</w:t>
      </w:r>
      <w:r w:rsidRPr="00624DD2">
        <w:t xml:space="preserve">nterested parties were also notified via email. </w:t>
      </w:r>
    </w:p>
    <w:p w14:paraId="4A8591CC" w14:textId="77777777" w:rsidR="0071781A" w:rsidRPr="00624DD2" w:rsidRDefault="0071781A" w:rsidP="0071781A">
      <w:pPr>
        <w:widowControl/>
      </w:pPr>
    </w:p>
    <w:p w14:paraId="01371C40" w14:textId="4C245415" w:rsidR="0071781A" w:rsidRPr="00624DD2" w:rsidRDefault="0071781A" w:rsidP="0071781A">
      <w:pPr>
        <w:widowControl/>
        <w:rPr>
          <w:szCs w:val="22"/>
        </w:rPr>
      </w:pPr>
      <w:r w:rsidRPr="00624DD2">
        <w:rPr>
          <w:szCs w:val="22"/>
        </w:rPr>
        <w:t>FSANZ acknowledges the time taken by</w:t>
      </w:r>
      <w:r w:rsidR="00AA6786" w:rsidRPr="00624DD2">
        <w:rPr>
          <w:szCs w:val="22"/>
        </w:rPr>
        <w:t xml:space="preserve"> individuals and organisations </w:t>
      </w:r>
      <w:r w:rsidR="00E87DFD" w:rsidRPr="00624DD2">
        <w:rPr>
          <w:szCs w:val="22"/>
        </w:rPr>
        <w:t>who made s</w:t>
      </w:r>
      <w:r w:rsidRPr="00624DD2">
        <w:rPr>
          <w:szCs w:val="22"/>
        </w:rPr>
        <w:t>ubmissions. Every submission is reviewed by FSANZ staff and considered by the FSANZ Board.</w:t>
      </w:r>
      <w:r w:rsidRPr="00624DD2">
        <w:t xml:space="preserve"> </w:t>
      </w:r>
      <w:r w:rsidRPr="00624DD2">
        <w:rPr>
          <w:szCs w:val="22"/>
        </w:rPr>
        <w:t xml:space="preserve">While not all comments may be adopted, all are valued and contribute to the rigour of our assessment. </w:t>
      </w:r>
    </w:p>
    <w:p w14:paraId="670B3172" w14:textId="6F70FC9A" w:rsidR="00F06310" w:rsidRPr="00624DD2" w:rsidRDefault="00F06310" w:rsidP="00F06310">
      <w:pPr>
        <w:pStyle w:val="Heading3"/>
      </w:pPr>
      <w:bookmarkStart w:id="75" w:name="_Toc300761912"/>
      <w:bookmarkStart w:id="76" w:name="_Toc300933439"/>
      <w:bookmarkStart w:id="77" w:name="_Toc493070225"/>
      <w:bookmarkStart w:id="78" w:name="_Toc493075311"/>
      <w:bookmarkStart w:id="79" w:name="_Toc494984620"/>
      <w:bookmarkStart w:id="80" w:name="_Toc506303128"/>
      <w:bookmarkStart w:id="81" w:name="_Toc175381455"/>
      <w:bookmarkEnd w:id="36"/>
      <w:bookmarkEnd w:id="37"/>
      <w:bookmarkEnd w:id="38"/>
      <w:bookmarkEnd w:id="39"/>
      <w:bookmarkEnd w:id="40"/>
      <w:bookmarkEnd w:id="41"/>
      <w:bookmarkEnd w:id="70"/>
      <w:r w:rsidRPr="00624DD2">
        <w:rPr>
          <w:lang w:val="en-AU"/>
        </w:rPr>
        <w:t>2.</w:t>
      </w:r>
      <w:r w:rsidR="009C3999">
        <w:rPr>
          <w:lang w:val="en-AU"/>
        </w:rPr>
        <w:t>4</w:t>
      </w:r>
      <w:r w:rsidRPr="00624DD2">
        <w:t>.2</w:t>
      </w:r>
      <w:r w:rsidRPr="00624DD2">
        <w:tab/>
        <w:t>World Trade Organization (WTO)</w:t>
      </w:r>
      <w:bookmarkEnd w:id="75"/>
      <w:bookmarkEnd w:id="76"/>
      <w:bookmarkEnd w:id="77"/>
      <w:bookmarkEnd w:id="78"/>
      <w:bookmarkEnd w:id="79"/>
      <w:bookmarkEnd w:id="80"/>
      <w:r w:rsidRPr="00624DD2">
        <w:t xml:space="preserve">  </w:t>
      </w:r>
    </w:p>
    <w:p w14:paraId="3374DE59" w14:textId="26ADAA06" w:rsidR="00F06310" w:rsidRPr="00624DD2" w:rsidRDefault="00F06310" w:rsidP="00F06310">
      <w:pPr>
        <w:widowControl/>
        <w:rPr>
          <w:rFonts w:cs="Arial"/>
          <w:szCs w:val="22"/>
        </w:rPr>
      </w:pPr>
      <w:r w:rsidRPr="00624DD2">
        <w:rPr>
          <w:rFonts w:cs="Arial"/>
        </w:rPr>
        <w:t xml:space="preserve">As members of the World Trade Organization (WTO), Australia and New Zealand are obliged to notify WTO members where proposed mandatory regulatory measures are inconsistent with any existing or imminent international standards, and </w:t>
      </w:r>
      <w:r w:rsidR="00AA6786" w:rsidRPr="00624DD2">
        <w:rPr>
          <w:rFonts w:cs="Arial"/>
        </w:rPr>
        <w:t>when a</w:t>
      </w:r>
      <w:r w:rsidRPr="00624DD2">
        <w:rPr>
          <w:rFonts w:cs="Arial"/>
        </w:rPr>
        <w:t xml:space="preserve"> proposed measure may have a </w:t>
      </w:r>
      <w:r w:rsidRPr="00624DD2">
        <w:rPr>
          <w:rFonts w:cs="Arial"/>
          <w:szCs w:val="22"/>
        </w:rPr>
        <w:t>significant effect on trade.</w:t>
      </w:r>
    </w:p>
    <w:p w14:paraId="2C0A52D1" w14:textId="577B8033" w:rsidR="00AA6786" w:rsidRPr="00624DD2" w:rsidRDefault="00F06310" w:rsidP="00C81696">
      <w:pPr>
        <w:widowControl/>
        <w:kinsoku w:val="0"/>
        <w:overflowPunct w:val="0"/>
        <w:autoSpaceDE w:val="0"/>
        <w:autoSpaceDN w:val="0"/>
        <w:adjustRightInd w:val="0"/>
        <w:spacing w:before="155" w:line="247" w:lineRule="auto"/>
        <w:ind w:left="19" w:right="31" w:firstLine="2"/>
        <w:rPr>
          <w:rFonts w:cs="Arial"/>
          <w:iCs/>
          <w:szCs w:val="22"/>
        </w:rPr>
      </w:pPr>
      <w:r w:rsidRPr="00624DD2">
        <w:rPr>
          <w:rFonts w:cs="Arial"/>
          <w:szCs w:val="22"/>
          <w:lang w:val="en-NZ" w:eastAsia="en-NZ" w:bidi="ar-SA"/>
        </w:rPr>
        <w:t>As noted in section 1.3 above, the permitted methods of analysis in section S11</w:t>
      </w:r>
      <w:r w:rsidRPr="00624DD2">
        <w:t>—</w:t>
      </w:r>
      <w:r w:rsidRPr="00624DD2">
        <w:rPr>
          <w:rFonts w:cs="Arial"/>
          <w:szCs w:val="22"/>
          <w:lang w:val="en-NZ" w:eastAsia="en-NZ" w:bidi="ar-SA"/>
        </w:rPr>
        <w:t xml:space="preserve">4 are all established as official methods of AOAC International. Therefore, </w:t>
      </w:r>
      <w:r w:rsidRPr="00624DD2">
        <w:rPr>
          <w:rFonts w:cs="Arial"/>
          <w:szCs w:val="22"/>
        </w:rPr>
        <w:t xml:space="preserve">amending the Code to include the MoA for resistant starch (AOAC 2002.02) is unlikely to have a significant effect on international trade. </w:t>
      </w:r>
      <w:r w:rsidRPr="00624DD2">
        <w:rPr>
          <w:rFonts w:cs="Arial"/>
          <w:iCs/>
          <w:szCs w:val="22"/>
        </w:rPr>
        <w:t xml:space="preserve">Therefore, a notification under the WTO Technical Barriers to Trade or Application of Sanitary and Phytosanitary Measures Agreement was not </w:t>
      </w:r>
      <w:r w:rsidR="004C0DF1" w:rsidRPr="00624DD2">
        <w:rPr>
          <w:rFonts w:cs="Arial"/>
          <w:iCs/>
          <w:szCs w:val="22"/>
        </w:rPr>
        <w:t>considered necessary.</w:t>
      </w:r>
    </w:p>
    <w:p w14:paraId="292F1F87" w14:textId="4C5F1E09" w:rsidR="002C1A3B" w:rsidRPr="00624DD2" w:rsidRDefault="002C1A3B" w:rsidP="002C1A3B">
      <w:pPr>
        <w:pStyle w:val="Heading2"/>
      </w:pPr>
      <w:bookmarkStart w:id="82" w:name="_Toc370223477"/>
      <w:bookmarkStart w:id="83" w:name="_Toc370225392"/>
      <w:bookmarkStart w:id="84" w:name="_Toc506303129"/>
      <w:bookmarkStart w:id="85" w:name="_Toc309291816"/>
      <w:bookmarkStart w:id="86" w:name="_Toc300933448"/>
      <w:bookmarkStart w:id="87" w:name="_Toc300933577"/>
      <w:bookmarkStart w:id="88" w:name="_Toc301535601"/>
      <w:bookmarkStart w:id="89" w:name="_Toc309385464"/>
      <w:bookmarkStart w:id="90" w:name="_Toc175381456"/>
      <w:bookmarkEnd w:id="81"/>
      <w:r w:rsidRPr="00624DD2">
        <w:lastRenderedPageBreak/>
        <w:t>2.5</w:t>
      </w:r>
      <w:r w:rsidRPr="00624DD2">
        <w:tab/>
        <w:t>FSANZ Act assessment requirements</w:t>
      </w:r>
      <w:bookmarkEnd w:id="82"/>
      <w:bookmarkEnd w:id="83"/>
      <w:bookmarkEnd w:id="84"/>
    </w:p>
    <w:p w14:paraId="0FD9465A" w14:textId="21A60087" w:rsidR="002C1A3B" w:rsidRPr="00624DD2" w:rsidRDefault="002C1A3B" w:rsidP="002C1A3B">
      <w:pPr>
        <w:pStyle w:val="Heading3"/>
      </w:pPr>
      <w:bookmarkStart w:id="91" w:name="_Toc370223478"/>
      <w:bookmarkStart w:id="92" w:name="_Toc370225393"/>
      <w:bookmarkStart w:id="93" w:name="_Toc506303130"/>
      <w:bookmarkEnd w:id="85"/>
      <w:bookmarkEnd w:id="86"/>
      <w:bookmarkEnd w:id="87"/>
      <w:bookmarkEnd w:id="88"/>
      <w:bookmarkEnd w:id="89"/>
      <w:r w:rsidRPr="00624DD2">
        <w:t>2.5.1</w:t>
      </w:r>
      <w:r w:rsidRPr="00624DD2">
        <w:tab/>
        <w:t xml:space="preserve">Section </w:t>
      </w:r>
      <w:r w:rsidR="001F0DBE" w:rsidRPr="00624DD2">
        <w:t>29</w:t>
      </w:r>
      <w:bookmarkEnd w:id="91"/>
      <w:bookmarkEnd w:id="92"/>
      <w:bookmarkEnd w:id="93"/>
    </w:p>
    <w:p w14:paraId="1D6CA90A" w14:textId="77777777" w:rsidR="002C1A3B" w:rsidRPr="00624DD2" w:rsidRDefault="002C1A3B" w:rsidP="002C1A3B">
      <w:pPr>
        <w:pStyle w:val="Heading4"/>
      </w:pPr>
      <w:r w:rsidRPr="00624DD2">
        <w:t>2.5.1.1</w:t>
      </w:r>
      <w:r w:rsidRPr="00624DD2">
        <w:tab/>
      </w:r>
      <w:r w:rsidR="00BF45A3" w:rsidRPr="00624DD2">
        <w:t>Consideration of costs and</w:t>
      </w:r>
      <w:r w:rsidRPr="00624DD2">
        <w:t xml:space="preserve"> benefit</w:t>
      </w:r>
      <w:r w:rsidR="00BF45A3" w:rsidRPr="00624DD2">
        <w:t>s</w:t>
      </w:r>
    </w:p>
    <w:p w14:paraId="2AB26F6D" w14:textId="615ED3CD" w:rsidR="001F0DBE" w:rsidRPr="00624DD2" w:rsidRDefault="0099623A" w:rsidP="002C1A3B">
      <w:r w:rsidRPr="00624DD2">
        <w:t xml:space="preserve">The direct and indirect benefits that </w:t>
      </w:r>
      <w:r w:rsidR="00C81696" w:rsidRPr="00624DD2">
        <w:t xml:space="preserve">will arise from </w:t>
      </w:r>
      <w:r w:rsidR="00A77B4C" w:rsidRPr="00624DD2">
        <w:t>amending</w:t>
      </w:r>
      <w:r w:rsidR="00C81696" w:rsidRPr="00624DD2">
        <w:t xml:space="preserve"> the Code as a </w:t>
      </w:r>
      <w:r w:rsidRPr="00624DD2">
        <w:t>result</w:t>
      </w:r>
      <w:r w:rsidR="00C81696" w:rsidRPr="00624DD2">
        <w:t xml:space="preserve"> of </w:t>
      </w:r>
      <w:r w:rsidRPr="00624DD2">
        <w:t>th</w:t>
      </w:r>
      <w:r w:rsidR="00F06310" w:rsidRPr="00624DD2">
        <w:t>is</w:t>
      </w:r>
      <w:r w:rsidRPr="00624DD2">
        <w:t xml:space="preserve"> </w:t>
      </w:r>
      <w:r w:rsidR="001F0DBE" w:rsidRPr="00624DD2">
        <w:t>A</w:t>
      </w:r>
      <w:r w:rsidRPr="00624DD2">
        <w:t xml:space="preserve">pplication outweigh the costs to the community, </w:t>
      </w:r>
      <w:r w:rsidR="0046217B" w:rsidRPr="00624DD2">
        <w:t xml:space="preserve">government </w:t>
      </w:r>
      <w:r w:rsidRPr="00624DD2">
        <w:t>or industry</w:t>
      </w:r>
      <w:r w:rsidR="00C81696" w:rsidRPr="00624DD2">
        <w:t xml:space="preserve"> </w:t>
      </w:r>
      <w:r w:rsidR="00086E86" w:rsidRPr="00624DD2">
        <w:t xml:space="preserve">that would arise </w:t>
      </w:r>
      <w:r w:rsidR="00C81696" w:rsidRPr="00624DD2">
        <w:t xml:space="preserve">from the </w:t>
      </w:r>
      <w:r w:rsidR="00086E86" w:rsidRPr="00624DD2">
        <w:t>variation</w:t>
      </w:r>
      <w:r w:rsidR="00C81696" w:rsidRPr="00624DD2">
        <w:t xml:space="preserve">. </w:t>
      </w:r>
    </w:p>
    <w:p w14:paraId="18FF2D5E" w14:textId="77777777" w:rsidR="00C81696" w:rsidRPr="00624DD2" w:rsidRDefault="00C81696" w:rsidP="002C1A3B"/>
    <w:p w14:paraId="43282CDA" w14:textId="1791EA39" w:rsidR="00C81696" w:rsidRPr="00624DD2" w:rsidRDefault="001F0DBE" w:rsidP="001F0DBE">
      <w:pPr>
        <w:widowControl/>
      </w:pPr>
      <w:r w:rsidRPr="00624DD2">
        <w:t xml:space="preserve">FSANZ is required to consider the impact of regulatory and non-regulatory options on all sectors of the community. </w:t>
      </w:r>
      <w:r w:rsidRPr="00624DD2">
        <w:rPr>
          <w:lang w:val="en-AU"/>
        </w:rPr>
        <w:t xml:space="preserve">In July 2017, the Office of Best Practice Regulation (the OBPR) advised that, based on the information provided, the proposed changes that would arise from Application A1142 are of a minor nature and </w:t>
      </w:r>
      <w:r w:rsidR="00C81696" w:rsidRPr="00624DD2">
        <w:rPr>
          <w:lang w:val="en-AU"/>
        </w:rPr>
        <w:t xml:space="preserve">that </w:t>
      </w:r>
      <w:r w:rsidRPr="00624DD2">
        <w:rPr>
          <w:lang w:val="en-AU"/>
        </w:rPr>
        <w:t xml:space="preserve">no </w:t>
      </w:r>
      <w:r w:rsidR="00C81696" w:rsidRPr="00624DD2">
        <w:rPr>
          <w:lang w:val="en-AU"/>
        </w:rPr>
        <w:t>Regulation Impact Statement wa</w:t>
      </w:r>
      <w:r w:rsidRPr="00624DD2">
        <w:rPr>
          <w:lang w:val="en-AU"/>
        </w:rPr>
        <w:t xml:space="preserve">s required for this Application (OBPR reference ID </w:t>
      </w:r>
      <w:r w:rsidRPr="00624DD2">
        <w:rPr>
          <w:bCs/>
          <w:lang w:val="en-AU"/>
        </w:rPr>
        <w:t>22576).</w:t>
      </w:r>
      <w:r w:rsidRPr="00624DD2" w:rsidDel="00134A79">
        <w:rPr>
          <w:lang w:val="en-AU"/>
        </w:rPr>
        <w:t xml:space="preserve"> </w:t>
      </w:r>
      <w:r w:rsidRPr="00624DD2">
        <w:t>However, FSANZ undert</w:t>
      </w:r>
      <w:r w:rsidR="00C81696" w:rsidRPr="00624DD2">
        <w:t>ook</w:t>
      </w:r>
      <w:r w:rsidRPr="00624DD2">
        <w:t xml:space="preserve"> a limited qualitative impact analysis, commensurate to the nature of the Application and significance of the impacts. </w:t>
      </w:r>
    </w:p>
    <w:p w14:paraId="3F49FFF2" w14:textId="77777777" w:rsidR="00C81696" w:rsidRPr="00624DD2" w:rsidRDefault="00C81696" w:rsidP="001F0DBE">
      <w:pPr>
        <w:widowControl/>
      </w:pPr>
    </w:p>
    <w:p w14:paraId="2530C18C" w14:textId="060AE877" w:rsidR="002A4166" w:rsidRPr="00624DD2" w:rsidRDefault="001F0DBE" w:rsidP="001F0DBE">
      <w:pPr>
        <w:widowControl/>
      </w:pPr>
      <w:r w:rsidRPr="00624DD2">
        <w:t>The declaration of resistant starch on a food label is voluntary</w:t>
      </w:r>
      <w:r w:rsidR="002F2B52" w:rsidRPr="00624DD2">
        <w:t>,</w:t>
      </w:r>
      <w:r w:rsidR="00A51BFA" w:rsidRPr="00624DD2">
        <w:t xml:space="preserve"> </w:t>
      </w:r>
      <w:r w:rsidR="00353EDC" w:rsidRPr="00624DD2">
        <w:t xml:space="preserve">but </w:t>
      </w:r>
      <w:r w:rsidRPr="00624DD2">
        <w:t xml:space="preserve">is required </w:t>
      </w:r>
      <w:r w:rsidR="00353EDC" w:rsidRPr="00624DD2">
        <w:t xml:space="preserve">if a </w:t>
      </w:r>
      <w:r w:rsidRPr="00624DD2">
        <w:t>nutrition content or health claim is made in relation to the resistant starch in a food. However, if resistant starch is specifically declared</w:t>
      </w:r>
      <w:r w:rsidRPr="00624DD2">
        <w:rPr>
          <w:lang w:val="en-US"/>
        </w:rPr>
        <w:t xml:space="preserve"> as a sub-group nutrient of dietary fibre, </w:t>
      </w:r>
      <w:r w:rsidRPr="00624DD2">
        <w:rPr>
          <w:szCs w:val="22"/>
          <w:lang w:val="en-AU"/>
        </w:rPr>
        <w:t>food suppliers</w:t>
      </w:r>
      <w:r w:rsidRPr="00624DD2">
        <w:rPr>
          <w:lang w:val="en-US"/>
        </w:rPr>
        <w:t xml:space="preserve"> must use </w:t>
      </w:r>
      <w:r w:rsidRPr="00624DD2">
        <w:t>the new MoA</w:t>
      </w:r>
      <w:r w:rsidRPr="00624DD2">
        <w:rPr>
          <w:szCs w:val="22"/>
        </w:rPr>
        <w:t xml:space="preserve"> </w:t>
      </w:r>
      <w:r w:rsidRPr="00624DD2">
        <w:rPr>
          <w:rFonts w:cs="Arial"/>
          <w:szCs w:val="22"/>
        </w:rPr>
        <w:t xml:space="preserve">for resistant starch (AOAC 2002.02) </w:t>
      </w:r>
      <w:r w:rsidRPr="00624DD2">
        <w:rPr>
          <w:szCs w:val="22"/>
        </w:rPr>
        <w:t xml:space="preserve">to determine the quantity of the </w:t>
      </w:r>
      <w:r w:rsidRPr="00624DD2">
        <w:t xml:space="preserve">resistant starch </w:t>
      </w:r>
      <w:r w:rsidRPr="00624DD2">
        <w:rPr>
          <w:szCs w:val="22"/>
        </w:rPr>
        <w:t>in the food</w:t>
      </w:r>
      <w:r w:rsidRPr="00624DD2">
        <w:t>.</w:t>
      </w:r>
    </w:p>
    <w:p w14:paraId="08F845A0" w14:textId="77777777" w:rsidR="002A4166" w:rsidRPr="00624DD2" w:rsidRDefault="002A4166" w:rsidP="001F0DBE">
      <w:pPr>
        <w:widowControl/>
      </w:pPr>
    </w:p>
    <w:p w14:paraId="5EA3F0B6" w14:textId="77777777" w:rsidR="001F0DBE" w:rsidRPr="00624DD2" w:rsidRDefault="001F0DBE" w:rsidP="001F0DBE">
      <w:pPr>
        <w:widowControl/>
        <w:rPr>
          <w:lang w:val="en-US"/>
        </w:rPr>
      </w:pPr>
      <w:r w:rsidRPr="00624DD2">
        <w:rPr>
          <w:lang w:val="en-US"/>
        </w:rPr>
        <w:t xml:space="preserve">Industry </w:t>
      </w:r>
      <w:r w:rsidRPr="00624DD2">
        <w:t>will use the</w:t>
      </w:r>
      <w:r w:rsidRPr="00624DD2">
        <w:rPr>
          <w:lang w:val="en-US"/>
        </w:rPr>
        <w:t xml:space="preserve"> proposed</w:t>
      </w:r>
      <w:r w:rsidRPr="00624DD2">
        <w:t xml:space="preserve"> new method only if it provides them with a benefit.</w:t>
      </w:r>
      <w:r w:rsidRPr="00624DD2">
        <w:rPr>
          <w:lang w:val="en-US"/>
        </w:rPr>
        <w:t xml:space="preserve"> For</w:t>
      </w:r>
      <w:r w:rsidRPr="00624DD2">
        <w:t xml:space="preserve"> manufacturers</w:t>
      </w:r>
      <w:r w:rsidRPr="00624DD2">
        <w:rPr>
          <w:lang w:val="en-US"/>
        </w:rPr>
        <w:t xml:space="preserve"> the new method will:</w:t>
      </w:r>
    </w:p>
    <w:p w14:paraId="52566682" w14:textId="77777777" w:rsidR="001F0DBE" w:rsidRPr="00624DD2" w:rsidRDefault="001F0DBE" w:rsidP="001F0DBE">
      <w:pPr>
        <w:widowControl/>
        <w:rPr>
          <w:lang w:val="en-US"/>
        </w:rPr>
      </w:pPr>
    </w:p>
    <w:p w14:paraId="57A774BF" w14:textId="77777777" w:rsidR="001F0DBE" w:rsidRPr="00624DD2" w:rsidRDefault="001F0DBE" w:rsidP="001F0DBE">
      <w:pPr>
        <w:pStyle w:val="FSBullet1"/>
        <w:numPr>
          <w:ilvl w:val="0"/>
          <w:numId w:val="48"/>
        </w:numPr>
        <w:ind w:left="567" w:hanging="567"/>
        <w:rPr>
          <w:lang w:val="en-US"/>
        </w:rPr>
      </w:pPr>
      <w:r w:rsidRPr="00624DD2">
        <w:t>provide</w:t>
      </w:r>
      <w:r w:rsidRPr="00624DD2">
        <w:rPr>
          <w:lang w:val="en-US"/>
        </w:rPr>
        <w:t xml:space="preserve"> </w:t>
      </w:r>
      <w:r w:rsidRPr="00624DD2">
        <w:t>a new reliable</w:t>
      </w:r>
      <w:r w:rsidRPr="00624DD2">
        <w:rPr>
          <w:lang w:val="en-AU"/>
        </w:rPr>
        <w:t>,</w:t>
      </w:r>
      <w:r w:rsidRPr="00624DD2">
        <w:t xml:space="preserve"> internationally recognised MoA for</w:t>
      </w:r>
      <w:r w:rsidRPr="00624DD2">
        <w:rPr>
          <w:lang w:val="en-US"/>
        </w:rPr>
        <w:t xml:space="preserve"> more accurately </w:t>
      </w:r>
      <w:r w:rsidRPr="00624DD2">
        <w:t>measuring the amount of RS in a food</w:t>
      </w:r>
      <w:r w:rsidRPr="00624DD2">
        <w:rPr>
          <w:lang w:val="en-US"/>
        </w:rPr>
        <w:t xml:space="preserve"> </w:t>
      </w:r>
    </w:p>
    <w:p w14:paraId="4E36B654" w14:textId="77777777" w:rsidR="001F0DBE" w:rsidRPr="00624DD2" w:rsidRDefault="001F0DBE" w:rsidP="001F0DBE">
      <w:pPr>
        <w:pStyle w:val="FSBullet1"/>
        <w:numPr>
          <w:ilvl w:val="0"/>
          <w:numId w:val="48"/>
        </w:numPr>
        <w:ind w:left="567" w:hanging="567"/>
        <w:rPr>
          <w:lang w:val="en-US"/>
        </w:rPr>
      </w:pPr>
      <w:r w:rsidRPr="00624DD2">
        <w:rPr>
          <w:lang w:val="en-US"/>
        </w:rPr>
        <w:t xml:space="preserve">enable RS to be identified and declared as a specific dietary fibre on a label </w:t>
      </w:r>
    </w:p>
    <w:p w14:paraId="23FD806C" w14:textId="0FFCA029" w:rsidR="001F0DBE" w:rsidRPr="00624DD2" w:rsidRDefault="001F0DBE" w:rsidP="001F0DBE">
      <w:pPr>
        <w:pStyle w:val="FSBullet1"/>
        <w:numPr>
          <w:ilvl w:val="0"/>
          <w:numId w:val="48"/>
        </w:numPr>
        <w:ind w:left="567" w:hanging="567"/>
        <w:rPr>
          <w:lang w:val="en-US"/>
        </w:rPr>
      </w:pPr>
      <w:r w:rsidRPr="00624DD2">
        <w:rPr>
          <w:lang w:val="en-US"/>
        </w:rPr>
        <w:t xml:space="preserve">enable the RS content to be included in the total dietary fibre value and therefore increase the amount of dietary fibre </w:t>
      </w:r>
      <w:r w:rsidR="0086666D" w:rsidRPr="00624DD2">
        <w:rPr>
          <w:lang w:val="en-US"/>
        </w:rPr>
        <w:t>(and %</w:t>
      </w:r>
      <w:r w:rsidR="00624DD2" w:rsidRPr="00624DD2">
        <w:rPr>
          <w:lang w:val="en-US"/>
        </w:rPr>
        <w:t xml:space="preserve"> Daily Value </w:t>
      </w:r>
      <w:r w:rsidR="0086666D" w:rsidRPr="00624DD2">
        <w:rPr>
          <w:lang w:val="en-US"/>
        </w:rPr>
        <w:t>for dietary fibre</w:t>
      </w:r>
      <w:r w:rsidR="0086666D" w:rsidRPr="00624DD2">
        <w:rPr>
          <w:rStyle w:val="FootnoteReference"/>
          <w:lang w:val="en-US"/>
        </w:rPr>
        <w:footnoteReference w:id="8"/>
      </w:r>
      <w:r w:rsidR="00482F67" w:rsidRPr="00624DD2">
        <w:rPr>
          <w:lang w:val="en-US"/>
        </w:rPr>
        <w:t xml:space="preserve">) </w:t>
      </w:r>
      <w:r w:rsidRPr="00624DD2">
        <w:rPr>
          <w:lang w:val="en-US"/>
        </w:rPr>
        <w:t xml:space="preserve">declared on a label. </w:t>
      </w:r>
    </w:p>
    <w:p w14:paraId="4F3462C9" w14:textId="77777777" w:rsidR="001F0DBE" w:rsidRPr="00624DD2" w:rsidRDefault="001F0DBE" w:rsidP="001F0DBE">
      <w:pPr>
        <w:widowControl/>
        <w:rPr>
          <w:lang w:val="en-US"/>
        </w:rPr>
      </w:pPr>
    </w:p>
    <w:p w14:paraId="27BE91A9" w14:textId="05F35E8B" w:rsidR="001F0DBE" w:rsidRPr="00624DD2" w:rsidRDefault="001F0DBE" w:rsidP="001F0DBE">
      <w:pPr>
        <w:widowControl/>
        <w:rPr>
          <w:lang w:val="en-US"/>
        </w:rPr>
      </w:pPr>
      <w:r w:rsidRPr="00624DD2">
        <w:rPr>
          <w:lang w:val="en-US"/>
        </w:rPr>
        <w:t xml:space="preserve">These opportunities </w:t>
      </w:r>
      <w:r w:rsidR="00067F6E" w:rsidRPr="00624DD2">
        <w:rPr>
          <w:lang w:val="en-US"/>
        </w:rPr>
        <w:t>provide a</w:t>
      </w:r>
      <w:r w:rsidRPr="00624DD2">
        <w:rPr>
          <w:lang w:val="en-US"/>
        </w:rPr>
        <w:t xml:space="preserve"> benefit the food industry. </w:t>
      </w:r>
      <w:r w:rsidR="00A77B4C" w:rsidRPr="00624DD2">
        <w:rPr>
          <w:lang w:val="en-US"/>
        </w:rPr>
        <w:t>Any</w:t>
      </w:r>
      <w:r w:rsidR="00A77B4C" w:rsidRPr="00624DD2">
        <w:t xml:space="preserve"> </w:t>
      </w:r>
      <w:r w:rsidRPr="00624DD2">
        <w:t>additional costs of analysing resistant starch</w:t>
      </w:r>
      <w:r w:rsidRPr="00624DD2">
        <w:rPr>
          <w:lang w:val="en-US"/>
        </w:rPr>
        <w:t xml:space="preserve"> </w:t>
      </w:r>
      <w:r w:rsidRPr="00624DD2">
        <w:t>w</w:t>
      </w:r>
      <w:r w:rsidR="00D22BD7" w:rsidRPr="00624DD2">
        <w:t>ill</w:t>
      </w:r>
      <w:r w:rsidRPr="00624DD2">
        <w:t xml:space="preserve"> be at the discretion of </w:t>
      </w:r>
      <w:r w:rsidRPr="00624DD2">
        <w:rPr>
          <w:lang w:val="en-US"/>
        </w:rPr>
        <w:t xml:space="preserve">the food </w:t>
      </w:r>
      <w:r w:rsidRPr="00624DD2">
        <w:rPr>
          <w:lang w:val="en-AU"/>
        </w:rPr>
        <w:t>supplier</w:t>
      </w:r>
      <w:r w:rsidRPr="00624DD2">
        <w:t>.</w:t>
      </w:r>
    </w:p>
    <w:p w14:paraId="54E6D5A9" w14:textId="77777777" w:rsidR="001F0DBE" w:rsidRPr="00624DD2" w:rsidRDefault="001F0DBE" w:rsidP="001F0DBE">
      <w:pPr>
        <w:pStyle w:val="FSBullet1"/>
        <w:numPr>
          <w:ilvl w:val="0"/>
          <w:numId w:val="0"/>
        </w:numPr>
        <w:ind w:left="567"/>
        <w:rPr>
          <w:lang w:val="en-US"/>
        </w:rPr>
      </w:pPr>
    </w:p>
    <w:p w14:paraId="2F1D1CE1" w14:textId="00868516" w:rsidR="002A4166" w:rsidRPr="00624DD2" w:rsidRDefault="00A77B4C" w:rsidP="00F241B5">
      <w:pPr>
        <w:widowControl/>
        <w:rPr>
          <w:lang w:val="en-US"/>
        </w:rPr>
      </w:pPr>
      <w:r w:rsidRPr="00624DD2">
        <w:rPr>
          <w:lang w:val="en-US"/>
        </w:rPr>
        <w:t xml:space="preserve">Consumers </w:t>
      </w:r>
      <w:r w:rsidR="001F0DBE" w:rsidRPr="00624DD2">
        <w:rPr>
          <w:lang w:val="en-US"/>
        </w:rPr>
        <w:t>w</w:t>
      </w:r>
      <w:r w:rsidR="00D22BD7" w:rsidRPr="00624DD2">
        <w:rPr>
          <w:lang w:val="en-US"/>
        </w:rPr>
        <w:t>ill</w:t>
      </w:r>
      <w:r w:rsidR="001F0DBE" w:rsidRPr="00624DD2">
        <w:t xml:space="preserve"> potentially benefit </w:t>
      </w:r>
      <w:r w:rsidR="001F0DBE" w:rsidRPr="00624DD2">
        <w:rPr>
          <w:lang w:val="en-US"/>
        </w:rPr>
        <w:t xml:space="preserve">from more </w:t>
      </w:r>
      <w:r w:rsidR="001F0DBE" w:rsidRPr="00624DD2">
        <w:t>information</w:t>
      </w:r>
      <w:r w:rsidR="001F0DBE" w:rsidRPr="00624DD2">
        <w:rPr>
          <w:lang w:val="en-US"/>
        </w:rPr>
        <w:t xml:space="preserve"> </w:t>
      </w:r>
      <w:r w:rsidR="001F0DBE" w:rsidRPr="00624DD2">
        <w:t>about resistant</w:t>
      </w:r>
      <w:r w:rsidRPr="00624DD2">
        <w:t xml:space="preserve"> starch </w:t>
      </w:r>
      <w:r w:rsidR="001F0DBE" w:rsidRPr="00624DD2">
        <w:rPr>
          <w:lang w:val="en-US"/>
        </w:rPr>
        <w:t xml:space="preserve">as a dietary fibre, </w:t>
      </w:r>
      <w:r w:rsidR="001F0DBE" w:rsidRPr="00624DD2">
        <w:rPr>
          <w:lang w:val="en-AU"/>
        </w:rPr>
        <w:t>and more accurate information about the dietary fibre content of a food containing resistant starch</w:t>
      </w:r>
      <w:r w:rsidR="001F0DBE" w:rsidRPr="00624DD2">
        <w:rPr>
          <w:lang w:val="en-US"/>
        </w:rPr>
        <w:t xml:space="preserve">. </w:t>
      </w:r>
    </w:p>
    <w:p w14:paraId="69CA3360" w14:textId="77777777" w:rsidR="002A4166" w:rsidRPr="00624DD2" w:rsidRDefault="002A4166" w:rsidP="00F241B5">
      <w:pPr>
        <w:widowControl/>
        <w:rPr>
          <w:lang w:val="en-US"/>
        </w:rPr>
      </w:pPr>
    </w:p>
    <w:p w14:paraId="3F734267" w14:textId="14D21094" w:rsidR="001F0DBE" w:rsidRPr="00624DD2" w:rsidRDefault="001F0DBE" w:rsidP="001F0DBE">
      <w:pPr>
        <w:pStyle w:val="FSBullet1"/>
        <w:numPr>
          <w:ilvl w:val="0"/>
          <w:numId w:val="0"/>
        </w:numPr>
        <w:rPr>
          <w:lang w:val="en-AU"/>
        </w:rPr>
      </w:pPr>
      <w:r w:rsidRPr="00624DD2">
        <w:rPr>
          <w:lang w:val="en-US"/>
        </w:rPr>
        <w:t xml:space="preserve">For </w:t>
      </w:r>
      <w:r w:rsidRPr="00624DD2">
        <w:t>government enforcement agencies</w:t>
      </w:r>
      <w:r w:rsidRPr="00624DD2">
        <w:rPr>
          <w:lang w:val="en-AU"/>
        </w:rPr>
        <w:t xml:space="preserve">, </w:t>
      </w:r>
      <w:r w:rsidRPr="00624DD2">
        <w:rPr>
          <w:lang w:val="en-US"/>
        </w:rPr>
        <w:t xml:space="preserve">more clarity, accuracy and reliability </w:t>
      </w:r>
      <w:r w:rsidRPr="00624DD2">
        <w:t>for labelling compliance purpose</w:t>
      </w:r>
      <w:r w:rsidRPr="00624DD2">
        <w:rPr>
          <w:lang w:val="en-AU"/>
        </w:rPr>
        <w:t>s</w:t>
      </w:r>
      <w:r w:rsidRPr="00624DD2">
        <w:rPr>
          <w:lang w:val="en-US"/>
        </w:rPr>
        <w:t xml:space="preserve"> </w:t>
      </w:r>
      <w:r w:rsidRPr="00624DD2">
        <w:rPr>
          <w:lang w:val="en-AU"/>
        </w:rPr>
        <w:t>w</w:t>
      </w:r>
      <w:r w:rsidR="00D22BD7" w:rsidRPr="00624DD2">
        <w:rPr>
          <w:lang w:val="en-AU"/>
        </w:rPr>
        <w:t>ill</w:t>
      </w:r>
      <w:r w:rsidRPr="00624DD2">
        <w:rPr>
          <w:lang w:val="en-AU"/>
        </w:rPr>
        <w:t xml:space="preserve"> be provided,</w:t>
      </w:r>
      <w:r w:rsidRPr="00624DD2">
        <w:rPr>
          <w:lang w:val="en-US"/>
        </w:rPr>
        <w:t xml:space="preserve"> if </w:t>
      </w:r>
      <w:r w:rsidRPr="00624DD2">
        <w:t xml:space="preserve">resistant starch </w:t>
      </w:r>
      <w:r w:rsidRPr="00624DD2">
        <w:rPr>
          <w:lang w:val="en-US"/>
        </w:rPr>
        <w:t xml:space="preserve">is specifically declared </w:t>
      </w:r>
      <w:r w:rsidRPr="00624DD2">
        <w:rPr>
          <w:lang w:val="en-AU"/>
        </w:rPr>
        <w:t xml:space="preserve">(as a sub-group nutrient of dietary fibre), based on a </w:t>
      </w:r>
      <w:r w:rsidR="00D22BD7" w:rsidRPr="00624DD2">
        <w:rPr>
          <w:lang w:val="en-AU"/>
        </w:rPr>
        <w:t xml:space="preserve">specific </w:t>
      </w:r>
      <w:r w:rsidRPr="00624DD2">
        <w:rPr>
          <w:lang w:val="en-AU"/>
        </w:rPr>
        <w:t>regulatory MoA</w:t>
      </w:r>
      <w:r w:rsidR="00D22BD7" w:rsidRPr="00624DD2">
        <w:rPr>
          <w:lang w:val="en-AU"/>
        </w:rPr>
        <w:t xml:space="preserve"> listed in the Code</w:t>
      </w:r>
      <w:r w:rsidRPr="00624DD2">
        <w:rPr>
          <w:lang w:val="en-AU"/>
        </w:rPr>
        <w:t xml:space="preserve">. </w:t>
      </w:r>
    </w:p>
    <w:p w14:paraId="43C74C2C" w14:textId="77777777" w:rsidR="001F0DBE" w:rsidRPr="00624DD2" w:rsidRDefault="001F0DBE" w:rsidP="001F0DBE">
      <w:pPr>
        <w:pStyle w:val="FSBullet1"/>
        <w:numPr>
          <w:ilvl w:val="0"/>
          <w:numId w:val="0"/>
        </w:numPr>
        <w:ind w:left="567"/>
        <w:rPr>
          <w:lang w:val="en-AU"/>
        </w:rPr>
      </w:pPr>
    </w:p>
    <w:p w14:paraId="4FC21D42" w14:textId="3A3B8D80" w:rsidR="001F0DBE" w:rsidRPr="00624DD2" w:rsidRDefault="001F0DBE" w:rsidP="001F0DBE">
      <w:pPr>
        <w:widowControl/>
      </w:pPr>
      <w:r w:rsidRPr="00624DD2">
        <w:t xml:space="preserve">Therefore, a net benefit </w:t>
      </w:r>
      <w:r w:rsidR="004C0DF1" w:rsidRPr="00624DD2">
        <w:t xml:space="preserve">to the community is expected to be </w:t>
      </w:r>
      <w:r w:rsidRPr="00624DD2">
        <w:t>achieved from the variation to the Code.</w:t>
      </w:r>
    </w:p>
    <w:p w14:paraId="1644E0F1" w14:textId="77777777" w:rsidR="002C1A3B" w:rsidRPr="00624DD2" w:rsidRDefault="002C1A3B" w:rsidP="002C1A3B">
      <w:pPr>
        <w:pStyle w:val="Heading4"/>
      </w:pPr>
      <w:r w:rsidRPr="00624DD2">
        <w:t>2.5.1.2</w:t>
      </w:r>
      <w:r w:rsidRPr="00624DD2">
        <w:tab/>
        <w:t>Other measures</w:t>
      </w:r>
    </w:p>
    <w:p w14:paraId="6B764CD3" w14:textId="1746B8DD" w:rsidR="002C1A3B" w:rsidRPr="00624DD2" w:rsidRDefault="002C1A3B" w:rsidP="002C1A3B">
      <w:r w:rsidRPr="00624DD2">
        <w:t>There are no other measures (whether available to FSANZ or not) that wou</w:t>
      </w:r>
      <w:r w:rsidR="00D22BD7" w:rsidRPr="00624DD2">
        <w:t>ld be more cost-effective than the</w:t>
      </w:r>
      <w:r w:rsidRPr="00624DD2">
        <w:t xml:space="preserve"> food regulatory measure result</w:t>
      </w:r>
      <w:r w:rsidR="00D22BD7" w:rsidRPr="00624DD2">
        <w:t xml:space="preserve">ing from </w:t>
      </w:r>
      <w:r w:rsidRPr="00624DD2">
        <w:t>Application</w:t>
      </w:r>
      <w:r w:rsidR="00D22BD7" w:rsidRPr="00624DD2">
        <w:t xml:space="preserve"> A1142</w:t>
      </w:r>
      <w:r w:rsidRPr="00624DD2">
        <w:t>.</w:t>
      </w:r>
    </w:p>
    <w:p w14:paraId="346E1B3C" w14:textId="77777777" w:rsidR="002C1A3B" w:rsidRPr="00624DD2" w:rsidRDefault="002C1A3B" w:rsidP="002C1A3B">
      <w:pPr>
        <w:pStyle w:val="Heading4"/>
      </w:pPr>
      <w:r w:rsidRPr="00624DD2">
        <w:lastRenderedPageBreak/>
        <w:t>2.5.1.3</w:t>
      </w:r>
      <w:r w:rsidRPr="00624DD2">
        <w:tab/>
        <w:t>Any relevant New Zealand standards</w:t>
      </w:r>
    </w:p>
    <w:p w14:paraId="7F17ABE1" w14:textId="0FC226A0" w:rsidR="002C1A3B" w:rsidRPr="00624DD2" w:rsidRDefault="002C1A3B" w:rsidP="002C1A3B">
      <w:pPr>
        <w:rPr>
          <w:lang w:bidi="ar-SA"/>
        </w:rPr>
      </w:pPr>
      <w:r w:rsidRPr="00624DD2">
        <w:rPr>
          <w:lang w:bidi="ar-SA"/>
        </w:rPr>
        <w:t xml:space="preserve">There are no relevant New Zealand </w:t>
      </w:r>
      <w:r w:rsidR="00F06AFE" w:rsidRPr="00624DD2">
        <w:rPr>
          <w:lang w:bidi="ar-SA"/>
        </w:rPr>
        <w:t xml:space="preserve">only </w:t>
      </w:r>
      <w:r w:rsidRPr="00624DD2">
        <w:rPr>
          <w:lang w:bidi="ar-SA"/>
        </w:rPr>
        <w:t>Standards.</w:t>
      </w:r>
    </w:p>
    <w:p w14:paraId="4A29C3D5" w14:textId="77777777" w:rsidR="002C1A3B" w:rsidRPr="00624DD2" w:rsidRDefault="002C1A3B" w:rsidP="002C1A3B">
      <w:pPr>
        <w:pStyle w:val="Heading4"/>
      </w:pPr>
      <w:r w:rsidRPr="00624DD2">
        <w:t>2.5.1.4</w:t>
      </w:r>
      <w:r w:rsidRPr="00624DD2">
        <w:tab/>
        <w:t>Any other relevant matters</w:t>
      </w:r>
    </w:p>
    <w:p w14:paraId="2489D29B" w14:textId="77777777" w:rsidR="001F7F63" w:rsidRPr="00624DD2" w:rsidRDefault="001F7F63" w:rsidP="001F7F63">
      <w:pPr>
        <w:rPr>
          <w:lang w:bidi="ar-SA"/>
        </w:rPr>
      </w:pPr>
      <w:bookmarkStart w:id="94" w:name="_Toc370223479"/>
      <w:bookmarkStart w:id="95" w:name="_Toc370225394"/>
      <w:bookmarkStart w:id="96" w:name="_Toc300761897"/>
      <w:bookmarkStart w:id="97" w:name="_Toc300933440"/>
      <w:r w:rsidRPr="00624DD2">
        <w:t>Other relevant matters are considered below</w:t>
      </w:r>
      <w:r w:rsidRPr="00624DD2">
        <w:rPr>
          <w:lang w:bidi="ar-SA"/>
        </w:rPr>
        <w:t>.</w:t>
      </w:r>
      <w:r w:rsidRPr="00624DD2">
        <w:t xml:space="preserve"> </w:t>
      </w:r>
    </w:p>
    <w:p w14:paraId="5661395B" w14:textId="77777777" w:rsidR="002C1A3B" w:rsidRPr="00624DD2" w:rsidRDefault="002C1A3B" w:rsidP="002C1A3B">
      <w:pPr>
        <w:pStyle w:val="Heading3"/>
      </w:pPr>
      <w:bookmarkStart w:id="98" w:name="_Toc506303131"/>
      <w:r w:rsidRPr="00624DD2">
        <w:t>2.5.2.</w:t>
      </w:r>
      <w:r w:rsidRPr="00624DD2">
        <w:tab/>
        <w:t>Subsection 18(1)</w:t>
      </w:r>
      <w:bookmarkEnd w:id="94"/>
      <w:bookmarkEnd w:id="95"/>
      <w:bookmarkEnd w:id="98"/>
      <w:r w:rsidRPr="00624DD2">
        <w:t xml:space="preserve"> </w:t>
      </w:r>
      <w:bookmarkEnd w:id="96"/>
      <w:bookmarkEnd w:id="97"/>
    </w:p>
    <w:p w14:paraId="6AE248F9" w14:textId="73D5BBC2" w:rsidR="002C1A3B" w:rsidRPr="00624DD2" w:rsidRDefault="002C1A3B" w:rsidP="002C1A3B">
      <w:r w:rsidRPr="00624DD2">
        <w:rPr>
          <w:rFonts w:cs="Arial"/>
        </w:rPr>
        <w:t xml:space="preserve">FSANZ has also </w:t>
      </w:r>
      <w:r w:rsidR="00E43049" w:rsidRPr="00624DD2">
        <w:t xml:space="preserve">had regard to </w:t>
      </w:r>
      <w:r w:rsidRPr="00624DD2">
        <w:t>the three objectives in subsection 18(1) of the FSANZ Act during the assessment.</w:t>
      </w:r>
    </w:p>
    <w:p w14:paraId="06166E66" w14:textId="77777777" w:rsidR="002C1A3B" w:rsidRPr="00624DD2" w:rsidRDefault="002C1A3B" w:rsidP="002C1A3B">
      <w:pPr>
        <w:pStyle w:val="Heading4"/>
        <w:rPr>
          <w:lang w:eastAsia="en-AU"/>
        </w:rPr>
      </w:pPr>
      <w:bookmarkStart w:id="99" w:name="_Toc297029117"/>
      <w:bookmarkStart w:id="100" w:name="_Toc300761898"/>
      <w:bookmarkStart w:id="101" w:name="_Toc300933441"/>
      <w:r w:rsidRPr="00624DD2">
        <w:rPr>
          <w:lang w:eastAsia="en-AU"/>
        </w:rPr>
        <w:t>2.5.2.1</w:t>
      </w:r>
      <w:r w:rsidRPr="00624DD2">
        <w:rPr>
          <w:lang w:eastAsia="en-AU"/>
        </w:rPr>
        <w:tab/>
        <w:t>Protection of public health and safety</w:t>
      </w:r>
      <w:bookmarkEnd w:id="99"/>
      <w:bookmarkEnd w:id="100"/>
      <w:bookmarkEnd w:id="101"/>
    </w:p>
    <w:p w14:paraId="0581D950" w14:textId="433CAF8A" w:rsidR="00486D47" w:rsidRPr="00624DD2" w:rsidRDefault="00486D47" w:rsidP="00486D47">
      <w:pPr>
        <w:widowControl/>
      </w:pPr>
      <w:r w:rsidRPr="00624DD2">
        <w:t xml:space="preserve">Requiring </w:t>
      </w:r>
      <w:r w:rsidRPr="00624DD2">
        <w:rPr>
          <w:lang w:val="en-AU"/>
        </w:rPr>
        <w:t>AOAC 2002.02 as a MoA</w:t>
      </w:r>
      <w:r w:rsidRPr="00624DD2">
        <w:t xml:space="preserve"> specifically for resistant starch in the Code w</w:t>
      </w:r>
      <w:r w:rsidR="00D22BD7" w:rsidRPr="00624DD2">
        <w:t>ill</w:t>
      </w:r>
      <w:r w:rsidRPr="00624DD2">
        <w:t xml:space="preserve"> not adversely affect the health and safety of Australian or New Zealand populations.</w:t>
      </w:r>
    </w:p>
    <w:p w14:paraId="03FC234A" w14:textId="77777777" w:rsidR="002C1A3B" w:rsidRPr="00624DD2" w:rsidRDefault="002C1A3B" w:rsidP="002C1A3B">
      <w:pPr>
        <w:pStyle w:val="Heading4"/>
        <w:rPr>
          <w:lang w:eastAsia="en-AU"/>
        </w:rPr>
      </w:pPr>
      <w:bookmarkStart w:id="102" w:name="_Toc300761899"/>
      <w:bookmarkStart w:id="103" w:name="_Toc300933442"/>
      <w:r w:rsidRPr="00624DD2">
        <w:rPr>
          <w:lang w:eastAsia="en-AU"/>
        </w:rPr>
        <w:t>2.5.2.2</w:t>
      </w:r>
      <w:r w:rsidRPr="00624DD2">
        <w:rPr>
          <w:lang w:eastAsia="en-AU"/>
        </w:rPr>
        <w:tab/>
        <w:t>The provision of adequate information relating to food to enable consumers to make informed choices</w:t>
      </w:r>
      <w:bookmarkEnd w:id="102"/>
      <w:bookmarkEnd w:id="103"/>
    </w:p>
    <w:p w14:paraId="37A1748B" w14:textId="36318B49" w:rsidR="00486D47" w:rsidRPr="00624DD2" w:rsidRDefault="00486D47" w:rsidP="00486D47">
      <w:pPr>
        <w:widowControl/>
      </w:pPr>
      <w:bookmarkStart w:id="104" w:name="_Toc300761900"/>
      <w:bookmarkStart w:id="105" w:name="_Toc300933443"/>
      <w:r w:rsidRPr="00624DD2">
        <w:t xml:space="preserve">If resistant starch </w:t>
      </w:r>
      <w:r w:rsidR="00D22BD7" w:rsidRPr="00624DD2">
        <w:t>is</w:t>
      </w:r>
      <w:r w:rsidRPr="00624DD2">
        <w:t xml:space="preserve"> declared as a specific dietary fibre in a nutrition information panel </w:t>
      </w:r>
      <w:r w:rsidRPr="00624DD2">
        <w:rPr>
          <w:szCs w:val="22"/>
        </w:rPr>
        <w:t>on a food label</w:t>
      </w:r>
      <w:r w:rsidRPr="00624DD2">
        <w:t>, the prescribed MoA w</w:t>
      </w:r>
      <w:r w:rsidR="00D22BD7" w:rsidRPr="00624DD2">
        <w:t>ill</w:t>
      </w:r>
      <w:r w:rsidRPr="00624DD2">
        <w:t xml:space="preserve"> be consistently required to be used by food suppliers</w:t>
      </w:r>
      <w:r w:rsidR="00D22BD7" w:rsidRPr="00624DD2">
        <w:t xml:space="preserve">. This will </w:t>
      </w:r>
      <w:r w:rsidRPr="00624DD2">
        <w:t>ensur</w:t>
      </w:r>
      <w:r w:rsidR="00D22BD7" w:rsidRPr="00624DD2">
        <w:t>e</w:t>
      </w:r>
      <w:r w:rsidRPr="00624DD2">
        <w:t xml:space="preserve"> that accurate</w:t>
      </w:r>
      <w:r w:rsidR="004C0DF1" w:rsidRPr="00624DD2">
        <w:t xml:space="preserve">, </w:t>
      </w:r>
      <w:r w:rsidRPr="00624DD2">
        <w:rPr>
          <w:lang w:val="en-AU"/>
        </w:rPr>
        <w:t xml:space="preserve">reliable </w:t>
      </w:r>
      <w:r w:rsidR="004C0DF1" w:rsidRPr="00624DD2">
        <w:rPr>
          <w:lang w:val="en-AU"/>
        </w:rPr>
        <w:t xml:space="preserve">and consistent </w:t>
      </w:r>
      <w:r w:rsidRPr="00624DD2">
        <w:t xml:space="preserve">information is provided to consumers to enable them to make informed choices. </w:t>
      </w:r>
    </w:p>
    <w:p w14:paraId="5F5E2E86" w14:textId="65D8AE1D" w:rsidR="002C1A3B" w:rsidRPr="00624DD2" w:rsidRDefault="002C1A3B" w:rsidP="002C1A3B">
      <w:pPr>
        <w:pStyle w:val="Heading4"/>
        <w:rPr>
          <w:lang w:eastAsia="en-AU"/>
        </w:rPr>
      </w:pPr>
      <w:r w:rsidRPr="00624DD2">
        <w:rPr>
          <w:lang w:eastAsia="en-AU"/>
        </w:rPr>
        <w:t>2.5.2.3</w:t>
      </w:r>
      <w:r w:rsidRPr="00624DD2">
        <w:rPr>
          <w:lang w:eastAsia="en-AU"/>
        </w:rPr>
        <w:tab/>
        <w:t>The prevention of misleading or deceptive conduct</w:t>
      </w:r>
      <w:bookmarkEnd w:id="104"/>
      <w:bookmarkEnd w:id="105"/>
    </w:p>
    <w:p w14:paraId="04E20CC7" w14:textId="098BE726" w:rsidR="00486D47" w:rsidRPr="00624DD2" w:rsidRDefault="00486D47" w:rsidP="00486D47">
      <w:pPr>
        <w:pStyle w:val="CommentText"/>
        <w:widowControl/>
        <w:rPr>
          <w:sz w:val="22"/>
          <w:szCs w:val="22"/>
        </w:rPr>
      </w:pPr>
      <w:bookmarkStart w:id="106" w:name="_Toc300761901"/>
      <w:bookmarkStart w:id="107" w:name="_Toc300933444"/>
      <w:bookmarkStart w:id="108" w:name="_Toc370223480"/>
      <w:bookmarkStart w:id="109" w:name="_Toc370225395"/>
      <w:r w:rsidRPr="00624DD2">
        <w:rPr>
          <w:sz w:val="22"/>
          <w:szCs w:val="22"/>
        </w:rPr>
        <w:t>Approv</w:t>
      </w:r>
      <w:r w:rsidR="000F054D" w:rsidRPr="00624DD2">
        <w:rPr>
          <w:sz w:val="22"/>
          <w:szCs w:val="22"/>
        </w:rPr>
        <w:t>ing</w:t>
      </w:r>
      <w:r w:rsidRPr="00624DD2">
        <w:rPr>
          <w:sz w:val="22"/>
          <w:szCs w:val="22"/>
        </w:rPr>
        <w:t xml:space="preserve"> the addition of the new MoA to the Code means that an internationally recognised, accurate</w:t>
      </w:r>
      <w:r w:rsidRPr="00624DD2">
        <w:rPr>
          <w:sz w:val="22"/>
          <w:szCs w:val="22"/>
          <w:lang w:val="en-AU"/>
        </w:rPr>
        <w:t xml:space="preserve"> and reliable </w:t>
      </w:r>
      <w:r w:rsidRPr="00624DD2">
        <w:rPr>
          <w:sz w:val="22"/>
          <w:szCs w:val="22"/>
        </w:rPr>
        <w:t xml:space="preserve">method </w:t>
      </w:r>
      <w:r w:rsidR="004C0DF1" w:rsidRPr="00624DD2">
        <w:rPr>
          <w:sz w:val="22"/>
          <w:szCs w:val="22"/>
        </w:rPr>
        <w:t xml:space="preserve">must </w:t>
      </w:r>
      <w:r w:rsidRPr="00624DD2">
        <w:rPr>
          <w:sz w:val="22"/>
          <w:szCs w:val="22"/>
        </w:rPr>
        <w:t>be used, if resistant starch is to be declared as a specifically named dietary fibre in a nutrition information panel on a food label. This w</w:t>
      </w:r>
      <w:r w:rsidR="000F054D" w:rsidRPr="00624DD2">
        <w:rPr>
          <w:sz w:val="22"/>
          <w:szCs w:val="22"/>
        </w:rPr>
        <w:t>ill</w:t>
      </w:r>
      <w:r w:rsidRPr="00624DD2">
        <w:rPr>
          <w:sz w:val="22"/>
          <w:szCs w:val="22"/>
        </w:rPr>
        <w:t xml:space="preserve"> help prevent misleading or deceptive declarations with respect to resistant starch. </w:t>
      </w:r>
    </w:p>
    <w:p w14:paraId="148CD168" w14:textId="3A092A88" w:rsidR="002C1A3B" w:rsidRPr="00624DD2" w:rsidRDefault="002C1A3B" w:rsidP="002C1A3B">
      <w:pPr>
        <w:keepNext/>
        <w:spacing w:before="240" w:after="240"/>
        <w:ind w:left="851" w:hanging="851"/>
        <w:outlineLvl w:val="2"/>
        <w:rPr>
          <w:b/>
          <w:bCs/>
          <w:lang w:eastAsia="en-AU" w:bidi="ar-SA"/>
        </w:rPr>
      </w:pPr>
      <w:r w:rsidRPr="00624DD2">
        <w:rPr>
          <w:b/>
          <w:bCs/>
          <w:lang w:eastAsia="en-AU" w:bidi="ar-SA"/>
        </w:rPr>
        <w:t>2.5.3</w:t>
      </w:r>
      <w:r w:rsidRPr="00624DD2">
        <w:rPr>
          <w:b/>
          <w:bCs/>
          <w:lang w:eastAsia="en-AU" w:bidi="ar-SA"/>
        </w:rPr>
        <w:tab/>
        <w:t xml:space="preserve">Subsection 18(2) </w:t>
      </w:r>
      <w:bookmarkEnd w:id="106"/>
      <w:bookmarkEnd w:id="107"/>
      <w:r w:rsidRPr="00624DD2">
        <w:rPr>
          <w:b/>
          <w:bCs/>
          <w:lang w:eastAsia="en-AU" w:bidi="ar-SA"/>
        </w:rPr>
        <w:t>considerations</w:t>
      </w:r>
      <w:bookmarkEnd w:id="108"/>
      <w:bookmarkEnd w:id="109"/>
    </w:p>
    <w:p w14:paraId="794A301C" w14:textId="77777777" w:rsidR="002C1A3B" w:rsidRPr="00624DD2" w:rsidRDefault="002C1A3B" w:rsidP="002C1A3B">
      <w:pPr>
        <w:rPr>
          <w:rFonts w:cs="Arial"/>
        </w:rPr>
      </w:pPr>
      <w:r w:rsidRPr="00624DD2">
        <w:rPr>
          <w:rFonts w:cs="Arial"/>
        </w:rPr>
        <w:t>FSANZ has also had regard to:</w:t>
      </w:r>
    </w:p>
    <w:p w14:paraId="2E249E41" w14:textId="77777777" w:rsidR="002C1A3B" w:rsidRPr="00624DD2" w:rsidRDefault="002C1A3B" w:rsidP="002C1A3B">
      <w:pPr>
        <w:rPr>
          <w:rFonts w:cs="Arial"/>
        </w:rPr>
      </w:pPr>
    </w:p>
    <w:p w14:paraId="4DD7F5A9" w14:textId="44E54EA7" w:rsidR="002C1A3B" w:rsidRPr="00624DD2" w:rsidRDefault="002C1A3B" w:rsidP="002C1A3B">
      <w:pPr>
        <w:pStyle w:val="FSBullet1"/>
        <w:rPr>
          <w:b/>
        </w:rPr>
      </w:pPr>
      <w:r w:rsidRPr="00624DD2">
        <w:rPr>
          <w:b/>
        </w:rPr>
        <w:t>the need for standards to be based on risk analysis using the best available scientific evidence</w:t>
      </w:r>
    </w:p>
    <w:p w14:paraId="2C07433F" w14:textId="77777777" w:rsidR="00486D47" w:rsidRPr="00624DD2" w:rsidRDefault="00486D47" w:rsidP="00486D47">
      <w:pPr>
        <w:rPr>
          <w:lang w:bidi="ar-SA"/>
        </w:rPr>
      </w:pPr>
    </w:p>
    <w:p w14:paraId="4DE3949C" w14:textId="04D8AB1D" w:rsidR="00486D47" w:rsidRPr="00624DD2" w:rsidRDefault="00486D47" w:rsidP="005F2391">
      <w:pPr>
        <w:pStyle w:val="FSBullet1"/>
        <w:numPr>
          <w:ilvl w:val="0"/>
          <w:numId w:val="0"/>
        </w:numPr>
      </w:pPr>
      <w:r w:rsidRPr="00624DD2">
        <w:t xml:space="preserve">FSANZ </w:t>
      </w:r>
      <w:r w:rsidR="00C14AC4" w:rsidRPr="00624DD2">
        <w:t xml:space="preserve">risk assessment was based on the best scientific evidence available </w:t>
      </w:r>
      <w:r w:rsidR="00C14AC4" w:rsidRPr="00624DD2">
        <w:rPr>
          <w:lang w:eastAsia="en-AU"/>
        </w:rPr>
        <w:t>to</w:t>
      </w:r>
      <w:r w:rsidRPr="00624DD2">
        <w:rPr>
          <w:lang w:eastAsia="en-AU"/>
        </w:rPr>
        <w:t xml:space="preserve"> FSANZ. See SD1.</w:t>
      </w:r>
    </w:p>
    <w:p w14:paraId="70F82A42" w14:textId="77777777" w:rsidR="002C1A3B" w:rsidRPr="00624DD2" w:rsidRDefault="002C1A3B" w:rsidP="002C1A3B">
      <w:pPr>
        <w:rPr>
          <w:lang w:bidi="ar-SA"/>
        </w:rPr>
      </w:pPr>
    </w:p>
    <w:p w14:paraId="2BCF47F9" w14:textId="77777777" w:rsidR="002C1A3B" w:rsidRPr="00624DD2" w:rsidRDefault="002C1A3B" w:rsidP="002C1A3B">
      <w:pPr>
        <w:pStyle w:val="FSBullet1"/>
        <w:rPr>
          <w:b/>
        </w:rPr>
      </w:pPr>
      <w:r w:rsidRPr="00624DD2">
        <w:rPr>
          <w:b/>
        </w:rPr>
        <w:t>the promotion of consistency between domestic and international food standards</w:t>
      </w:r>
    </w:p>
    <w:p w14:paraId="4A08E4E3" w14:textId="77777777" w:rsidR="002C1A3B" w:rsidRPr="00624DD2" w:rsidRDefault="002C1A3B" w:rsidP="002C1A3B">
      <w:pPr>
        <w:rPr>
          <w:lang w:bidi="ar-SA"/>
        </w:rPr>
      </w:pPr>
    </w:p>
    <w:p w14:paraId="385E897D" w14:textId="102C7222" w:rsidR="00486D47" w:rsidRPr="00624DD2" w:rsidRDefault="00486D47" w:rsidP="00486D47">
      <w:pPr>
        <w:widowControl/>
      </w:pPr>
      <w:r w:rsidRPr="00624DD2">
        <w:rPr>
          <w:rFonts w:cs="Arial"/>
          <w:lang w:val="en-AU"/>
        </w:rPr>
        <w:t xml:space="preserve">The AOAC 2002.02 method is widely used internationally, and is the only </w:t>
      </w:r>
      <w:r w:rsidR="005F2391" w:rsidRPr="00624DD2">
        <w:rPr>
          <w:rFonts w:cs="Arial"/>
          <w:lang w:val="en-AU"/>
        </w:rPr>
        <w:t xml:space="preserve">specific </w:t>
      </w:r>
      <w:r w:rsidRPr="00624DD2">
        <w:rPr>
          <w:rFonts w:cs="Arial"/>
          <w:lang w:val="en-AU"/>
        </w:rPr>
        <w:t xml:space="preserve">method for resistant starch in the Codex list of recommended methods. </w:t>
      </w:r>
    </w:p>
    <w:p w14:paraId="5241B29A" w14:textId="77777777" w:rsidR="002C1A3B" w:rsidRPr="00624DD2" w:rsidRDefault="002C1A3B" w:rsidP="002C1A3B"/>
    <w:p w14:paraId="3358C9AE" w14:textId="77777777" w:rsidR="002C1A3B" w:rsidRPr="00624DD2" w:rsidRDefault="002C1A3B" w:rsidP="002C1A3B">
      <w:pPr>
        <w:pStyle w:val="FSBullet1"/>
        <w:rPr>
          <w:b/>
        </w:rPr>
      </w:pPr>
      <w:r w:rsidRPr="00624DD2">
        <w:rPr>
          <w:b/>
        </w:rPr>
        <w:t>the desirability of an efficient and internationally competitive food industry</w:t>
      </w:r>
    </w:p>
    <w:p w14:paraId="703DE7EF" w14:textId="77777777" w:rsidR="002C1A3B" w:rsidRPr="00624DD2" w:rsidRDefault="002C1A3B" w:rsidP="002C1A3B">
      <w:pPr>
        <w:rPr>
          <w:lang w:bidi="ar-SA"/>
        </w:rPr>
      </w:pPr>
    </w:p>
    <w:p w14:paraId="4CF3289A" w14:textId="08021A46" w:rsidR="00486D47" w:rsidRPr="00624DD2" w:rsidRDefault="00486D47" w:rsidP="00486D47">
      <w:pPr>
        <w:widowControl/>
        <w:tabs>
          <w:tab w:val="left" w:pos="5220"/>
        </w:tabs>
        <w:rPr>
          <w:szCs w:val="22"/>
        </w:rPr>
      </w:pPr>
      <w:r w:rsidRPr="00624DD2">
        <w:t xml:space="preserve">The use of an </w:t>
      </w:r>
      <w:r w:rsidRPr="00624DD2">
        <w:rPr>
          <w:szCs w:val="22"/>
        </w:rPr>
        <w:t>internationally recognised, accurate</w:t>
      </w:r>
      <w:r w:rsidRPr="00624DD2">
        <w:rPr>
          <w:szCs w:val="22"/>
          <w:lang w:val="en-AU"/>
        </w:rPr>
        <w:t xml:space="preserve"> and reliable</w:t>
      </w:r>
      <w:r w:rsidRPr="00624DD2">
        <w:rPr>
          <w:szCs w:val="22"/>
        </w:rPr>
        <w:t xml:space="preserve"> method for measuring the amount of resistant starch in a food w</w:t>
      </w:r>
      <w:r w:rsidR="008C4570" w:rsidRPr="00624DD2">
        <w:rPr>
          <w:szCs w:val="22"/>
        </w:rPr>
        <w:t>ill</w:t>
      </w:r>
      <w:r w:rsidRPr="00624DD2">
        <w:rPr>
          <w:szCs w:val="22"/>
        </w:rPr>
        <w:t xml:space="preserve"> support efficiency and competition. </w:t>
      </w:r>
    </w:p>
    <w:p w14:paraId="53B6A7DA" w14:textId="77777777" w:rsidR="00C14AC4" w:rsidRPr="00624DD2" w:rsidRDefault="00C14AC4" w:rsidP="00486D47">
      <w:pPr>
        <w:widowControl/>
        <w:tabs>
          <w:tab w:val="left" w:pos="5220"/>
        </w:tabs>
        <w:rPr>
          <w:szCs w:val="22"/>
        </w:rPr>
      </w:pPr>
    </w:p>
    <w:p w14:paraId="4BF8B25A" w14:textId="77777777" w:rsidR="002C1A3B" w:rsidRPr="00624DD2" w:rsidRDefault="002C1A3B" w:rsidP="00624DD2">
      <w:pPr>
        <w:pStyle w:val="FSBullet1"/>
        <w:keepNext/>
        <w:rPr>
          <w:b/>
        </w:rPr>
      </w:pPr>
      <w:r w:rsidRPr="00624DD2">
        <w:rPr>
          <w:b/>
        </w:rPr>
        <w:lastRenderedPageBreak/>
        <w:t>the promotion of fair trading in food</w:t>
      </w:r>
    </w:p>
    <w:p w14:paraId="7B2481E7" w14:textId="77777777" w:rsidR="00624DD2" w:rsidRPr="00624DD2" w:rsidRDefault="00624DD2" w:rsidP="00624DD2">
      <w:pPr>
        <w:rPr>
          <w:lang w:bidi="ar-SA"/>
        </w:rPr>
      </w:pPr>
    </w:p>
    <w:p w14:paraId="2B311F71" w14:textId="1C14FF41" w:rsidR="00486D47" w:rsidRPr="00624DD2" w:rsidRDefault="00E669DC" w:rsidP="00624DD2">
      <w:pPr>
        <w:keepNext/>
        <w:widowControl/>
        <w:rPr>
          <w:lang w:val="en-AU"/>
        </w:rPr>
      </w:pPr>
      <w:r w:rsidRPr="00624DD2">
        <w:rPr>
          <w:lang w:bidi="ar-SA"/>
        </w:rPr>
        <w:t xml:space="preserve">Prescribing </w:t>
      </w:r>
      <w:r w:rsidRPr="00624DD2">
        <w:rPr>
          <w:lang w:val="en-AU"/>
        </w:rPr>
        <w:t xml:space="preserve">AOAC 2002.02 in the Code would promote fair trading in food. Please see above comments in relation to the protection of public health and safety; provision of information; and prevention of </w:t>
      </w:r>
      <w:r w:rsidRPr="00624DD2">
        <w:t>misleading or deceptive conduct</w:t>
      </w:r>
      <w:r w:rsidR="00624DD2" w:rsidRPr="00624DD2">
        <w:t>.</w:t>
      </w:r>
    </w:p>
    <w:p w14:paraId="444F98B3" w14:textId="77777777" w:rsidR="001A1A12" w:rsidRPr="00624DD2" w:rsidRDefault="001A1A12" w:rsidP="00486D47">
      <w:pPr>
        <w:widowControl/>
        <w:rPr>
          <w:strike/>
          <w:lang w:val="en-AU"/>
        </w:rPr>
      </w:pPr>
    </w:p>
    <w:p w14:paraId="7B591DD5" w14:textId="77777777" w:rsidR="002C1A3B" w:rsidRPr="00624DD2" w:rsidRDefault="002C1A3B" w:rsidP="002C1A3B">
      <w:pPr>
        <w:pStyle w:val="FSBullet1"/>
        <w:rPr>
          <w:b/>
        </w:rPr>
      </w:pPr>
      <w:r w:rsidRPr="00624DD2">
        <w:rPr>
          <w:b/>
        </w:rPr>
        <w:t xml:space="preserve">any written policy guidelines formulated by the </w:t>
      </w:r>
      <w:r w:rsidR="00EA2226" w:rsidRPr="00624DD2">
        <w:rPr>
          <w:b/>
        </w:rPr>
        <w:t>Forum on Food Regulation</w:t>
      </w:r>
    </w:p>
    <w:p w14:paraId="14232BA4" w14:textId="77777777" w:rsidR="005F2391" w:rsidRPr="00624DD2" w:rsidRDefault="005F2391" w:rsidP="00486D47">
      <w:pPr>
        <w:pStyle w:val="FSBullet1"/>
        <w:numPr>
          <w:ilvl w:val="0"/>
          <w:numId w:val="0"/>
        </w:numPr>
        <w:ind w:left="567"/>
      </w:pPr>
    </w:p>
    <w:p w14:paraId="3C06D837" w14:textId="7DD56DD6" w:rsidR="00486D47" w:rsidRPr="00624DD2" w:rsidRDefault="00486D47" w:rsidP="005F2391">
      <w:pPr>
        <w:pStyle w:val="FSBullet1"/>
        <w:numPr>
          <w:ilvl w:val="0"/>
          <w:numId w:val="0"/>
        </w:numPr>
      </w:pPr>
      <w:r w:rsidRPr="00624DD2">
        <w:t xml:space="preserve">There are no specific policy guidelines </w:t>
      </w:r>
      <w:r w:rsidR="000F5382" w:rsidRPr="00624DD2">
        <w:t xml:space="preserve">formulated by the </w:t>
      </w:r>
      <w:r w:rsidR="00624DD2" w:rsidRPr="00624DD2">
        <w:t xml:space="preserve">Ministerial </w:t>
      </w:r>
      <w:r w:rsidR="000F5382" w:rsidRPr="00624DD2">
        <w:t xml:space="preserve">Forum on Food Regulation </w:t>
      </w:r>
      <w:r w:rsidRPr="00624DD2">
        <w:t xml:space="preserve">that apply to this Application. </w:t>
      </w:r>
    </w:p>
    <w:p w14:paraId="2520EF15" w14:textId="16B16A59" w:rsidR="00C92E07" w:rsidRPr="00624DD2" w:rsidRDefault="002C1A3B" w:rsidP="002C1A3B">
      <w:pPr>
        <w:pStyle w:val="Heading1"/>
      </w:pPr>
      <w:bookmarkStart w:id="110" w:name="_Toc506303132"/>
      <w:r w:rsidRPr="00624DD2">
        <w:t>3</w:t>
      </w:r>
      <w:r w:rsidR="00453646" w:rsidRPr="00624DD2">
        <w:tab/>
      </w:r>
      <w:bookmarkEnd w:id="90"/>
      <w:r w:rsidR="008C4570" w:rsidRPr="00624DD2">
        <w:t>Variation to the Code</w:t>
      </w:r>
      <w:bookmarkEnd w:id="110"/>
    </w:p>
    <w:p w14:paraId="3963F52D" w14:textId="01C0F04C" w:rsidR="009E4458" w:rsidRPr="00624DD2" w:rsidRDefault="009E4458" w:rsidP="009E4458">
      <w:pPr>
        <w:widowControl/>
      </w:pPr>
      <w:bookmarkStart w:id="111" w:name="_Toc11735642"/>
      <w:bookmarkStart w:id="112" w:name="_Toc29883129"/>
      <w:bookmarkStart w:id="113" w:name="_Toc41906816"/>
      <w:bookmarkStart w:id="114" w:name="_Toc41907563"/>
      <w:bookmarkStart w:id="115" w:name="_Toc120358595"/>
      <w:bookmarkStart w:id="116" w:name="_Toc175381457"/>
      <w:r w:rsidRPr="00624DD2">
        <w:t xml:space="preserve">The </w:t>
      </w:r>
      <w:r w:rsidR="004B4B25" w:rsidRPr="00624DD2">
        <w:t xml:space="preserve">approved draft </w:t>
      </w:r>
      <w:r w:rsidRPr="00624DD2">
        <w:t xml:space="preserve">variation to the Code is at Attachment A and </w:t>
      </w:r>
      <w:r w:rsidR="008C4570" w:rsidRPr="00624DD2">
        <w:t xml:space="preserve">will </w:t>
      </w:r>
      <w:r w:rsidRPr="00624DD2">
        <w:t>take effect on gazettal.</w:t>
      </w:r>
    </w:p>
    <w:p w14:paraId="4AC19D9B" w14:textId="5140EEFE" w:rsidR="009E4458" w:rsidRPr="00624DD2" w:rsidRDefault="009E4458" w:rsidP="009E4458">
      <w:pPr>
        <w:widowControl/>
      </w:pPr>
    </w:p>
    <w:p w14:paraId="00C8307C" w14:textId="77777777" w:rsidR="009E4458" w:rsidRPr="00624DD2" w:rsidRDefault="009E4458" w:rsidP="009E4458">
      <w:pPr>
        <w:widowControl/>
        <w:rPr>
          <w:rFonts w:cs="Arial"/>
        </w:rPr>
      </w:pPr>
      <w:r w:rsidRPr="00624DD2">
        <w:t xml:space="preserve">A draft explanatory statement is at Attachment B. An explanatory statement is required to accompany an instrument if it is lodged on the Federal Register of Legislation. </w:t>
      </w:r>
    </w:p>
    <w:p w14:paraId="793061DC" w14:textId="77777777" w:rsidR="0012388D" w:rsidRPr="00624DD2" w:rsidRDefault="00D15A08" w:rsidP="006C22A7">
      <w:pPr>
        <w:spacing w:before="240"/>
        <w:rPr>
          <w:b/>
          <w:sz w:val="28"/>
          <w:szCs w:val="28"/>
        </w:rPr>
      </w:pPr>
      <w:bookmarkStart w:id="117" w:name="_Toc11735643"/>
      <w:bookmarkStart w:id="118" w:name="_Toc29883130"/>
      <w:bookmarkStart w:id="119" w:name="_Toc41906817"/>
      <w:bookmarkStart w:id="120" w:name="_Toc41907564"/>
      <w:bookmarkStart w:id="121" w:name="_Toc43112360"/>
      <w:bookmarkEnd w:id="111"/>
      <w:bookmarkEnd w:id="112"/>
      <w:bookmarkEnd w:id="113"/>
      <w:bookmarkEnd w:id="114"/>
      <w:bookmarkEnd w:id="115"/>
      <w:bookmarkEnd w:id="116"/>
      <w:r w:rsidRPr="00624DD2">
        <w:rPr>
          <w:b/>
          <w:sz w:val="28"/>
          <w:szCs w:val="28"/>
        </w:rPr>
        <w:t>A</w:t>
      </w:r>
      <w:bookmarkEnd w:id="117"/>
      <w:bookmarkEnd w:id="118"/>
      <w:bookmarkEnd w:id="119"/>
      <w:bookmarkEnd w:id="120"/>
      <w:bookmarkEnd w:id="121"/>
      <w:r w:rsidR="00B21055" w:rsidRPr="00624DD2">
        <w:rPr>
          <w:b/>
          <w:sz w:val="28"/>
          <w:szCs w:val="28"/>
        </w:rPr>
        <w:t>ttachments</w:t>
      </w:r>
    </w:p>
    <w:p w14:paraId="50273AC7" w14:textId="77777777" w:rsidR="006C22A7" w:rsidRPr="00624DD2" w:rsidRDefault="006C22A7" w:rsidP="00755F02"/>
    <w:p w14:paraId="0C06B6A5" w14:textId="2ED37D43" w:rsidR="00795D86" w:rsidRPr="00624DD2" w:rsidRDefault="00755F02" w:rsidP="00456BD5">
      <w:pPr>
        <w:ind w:left="567" w:hanging="567"/>
      </w:pPr>
      <w:r w:rsidRPr="00624DD2">
        <w:t>A.</w:t>
      </w:r>
      <w:r w:rsidRPr="00624DD2">
        <w:tab/>
      </w:r>
      <w:r w:rsidR="009A2699" w:rsidRPr="00624DD2">
        <w:t xml:space="preserve">Approved </w:t>
      </w:r>
      <w:r w:rsidR="00E47D3B" w:rsidRPr="00624DD2">
        <w:t xml:space="preserve">draft </w:t>
      </w:r>
      <w:r w:rsidR="000576EB" w:rsidRPr="00624DD2">
        <w:t>variation to the</w:t>
      </w:r>
      <w:r w:rsidR="005E06C0" w:rsidRPr="00624DD2">
        <w:t xml:space="preserve"> </w:t>
      </w:r>
      <w:r w:rsidR="000576EB" w:rsidRPr="00624DD2">
        <w:rPr>
          <w:i/>
        </w:rPr>
        <w:t>Australia New Zealand Food Standards Code</w:t>
      </w:r>
      <w:r w:rsidR="005E06C0" w:rsidRPr="00624DD2">
        <w:rPr>
          <w:i/>
        </w:rPr>
        <w:t xml:space="preserve"> </w:t>
      </w:r>
    </w:p>
    <w:p w14:paraId="78997CF4" w14:textId="77777777" w:rsidR="00456BD5" w:rsidRPr="00624DD2" w:rsidRDefault="00456BD5" w:rsidP="00456BD5">
      <w:pPr>
        <w:ind w:left="567" w:hanging="567"/>
      </w:pPr>
      <w:r w:rsidRPr="00624DD2">
        <w:t>B</w:t>
      </w:r>
      <w:r w:rsidR="00755F02" w:rsidRPr="00624DD2">
        <w:t>.</w:t>
      </w:r>
      <w:r w:rsidR="00755F02" w:rsidRPr="00624DD2">
        <w:tab/>
      </w:r>
      <w:r w:rsidRPr="00624DD2">
        <w:t xml:space="preserve">Explanatory Statement </w:t>
      </w:r>
    </w:p>
    <w:p w14:paraId="74C20945" w14:textId="77777777" w:rsidR="0000258E" w:rsidRPr="00624DD2" w:rsidRDefault="0000258E" w:rsidP="008C4570">
      <w:pPr>
        <w:rPr>
          <w:lang w:val="en-AU" w:bidi="ar-SA"/>
        </w:rPr>
      </w:pPr>
      <w:bookmarkStart w:id="122" w:name="_Toc29883131"/>
      <w:bookmarkStart w:id="123" w:name="_Toc41906818"/>
      <w:bookmarkStart w:id="124" w:name="_Toc41907565"/>
      <w:bookmarkStart w:id="125" w:name="_Toc120358596"/>
      <w:bookmarkStart w:id="126" w:name="_Toc175381458"/>
      <w:bookmarkStart w:id="127" w:name="_Toc11735644"/>
    </w:p>
    <w:p w14:paraId="0D93F6AD" w14:textId="39C551F5" w:rsidR="005F2391" w:rsidRPr="00624DD2" w:rsidRDefault="005F2391">
      <w:pPr>
        <w:widowControl/>
        <w:rPr>
          <w:lang w:val="en-AU" w:bidi="ar-SA"/>
        </w:rPr>
      </w:pPr>
      <w:r w:rsidRPr="00624DD2">
        <w:rPr>
          <w:lang w:val="en-AU" w:bidi="ar-SA"/>
        </w:rPr>
        <w:br w:type="page"/>
      </w:r>
    </w:p>
    <w:p w14:paraId="16C3F56E" w14:textId="4508C653" w:rsidR="00456BD5" w:rsidRPr="00624DD2" w:rsidRDefault="003C4969" w:rsidP="00456BD5">
      <w:pPr>
        <w:pStyle w:val="Heading2"/>
        <w:ind w:left="0" w:firstLine="0"/>
      </w:pPr>
      <w:bookmarkStart w:id="128" w:name="_Toc506303133"/>
      <w:r w:rsidRPr="00624DD2">
        <w:lastRenderedPageBreak/>
        <w:t xml:space="preserve">Attachment </w:t>
      </w:r>
      <w:bookmarkEnd w:id="122"/>
      <w:bookmarkEnd w:id="123"/>
      <w:bookmarkEnd w:id="124"/>
      <w:bookmarkEnd w:id="125"/>
      <w:bookmarkEnd w:id="126"/>
      <w:r w:rsidR="00456B54" w:rsidRPr="00624DD2">
        <w:t>A</w:t>
      </w:r>
      <w:bookmarkStart w:id="129" w:name="_Toc120358597"/>
      <w:bookmarkStart w:id="130" w:name="_Toc175381459"/>
      <w:bookmarkEnd w:id="127"/>
      <w:r w:rsidR="00755F02" w:rsidRPr="00624DD2">
        <w:t xml:space="preserve"> –</w:t>
      </w:r>
      <w:bookmarkStart w:id="131" w:name="_Toc120358598"/>
      <w:bookmarkStart w:id="132" w:name="_Toc175381460"/>
      <w:bookmarkEnd w:id="129"/>
      <w:bookmarkEnd w:id="130"/>
      <w:r w:rsidR="005E06C0" w:rsidRPr="00624DD2">
        <w:t xml:space="preserve"> </w:t>
      </w:r>
      <w:r w:rsidR="00456BD5" w:rsidRPr="00624DD2">
        <w:t xml:space="preserve">Approved draft variation to the </w:t>
      </w:r>
      <w:r w:rsidR="00456BD5" w:rsidRPr="00624DD2">
        <w:rPr>
          <w:i/>
        </w:rPr>
        <w:t>Australia New Zealand Food Standards Code</w:t>
      </w:r>
      <w:bookmarkEnd w:id="128"/>
      <w:r w:rsidR="00456BD5" w:rsidRPr="00624DD2">
        <w:rPr>
          <w:i/>
        </w:rPr>
        <w:t xml:space="preserve"> </w:t>
      </w:r>
    </w:p>
    <w:p w14:paraId="76AB39BA" w14:textId="77777777" w:rsidR="00456BD5" w:rsidRPr="00624DD2" w:rsidRDefault="00456BD5" w:rsidP="00456BD5">
      <w:pPr>
        <w:rPr>
          <w:lang w:bidi="ar-SA"/>
        </w:rPr>
      </w:pPr>
    </w:p>
    <w:p w14:paraId="7F15ABF4" w14:textId="77777777" w:rsidR="00D150D6" w:rsidRPr="00624DD2" w:rsidRDefault="00D150D6" w:rsidP="00D150D6">
      <w:pPr>
        <w:rPr>
          <w:lang w:val="x-none" w:bidi="ar-SA"/>
        </w:rPr>
      </w:pPr>
    </w:p>
    <w:p w14:paraId="7D72B396" w14:textId="77777777" w:rsidR="00D150D6" w:rsidRPr="00624DD2" w:rsidRDefault="00D150D6" w:rsidP="00D150D6">
      <w:pPr>
        <w:rPr>
          <w:noProof/>
          <w:sz w:val="20"/>
          <w:lang w:val="en-AU" w:eastAsia="en-AU"/>
        </w:rPr>
      </w:pPr>
      <w:r w:rsidRPr="00624DD2">
        <w:rPr>
          <w:noProof/>
          <w:sz w:val="20"/>
          <w:lang w:eastAsia="en-GB" w:bidi="ar-SA"/>
        </w:rPr>
        <w:drawing>
          <wp:inline distT="0" distB="0" distL="0" distR="0" wp14:anchorId="155D3540" wp14:editId="33D0A59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4607CC0" w14:textId="77777777" w:rsidR="00D150D6" w:rsidRPr="00624DD2" w:rsidRDefault="00D150D6" w:rsidP="00D150D6">
      <w:pPr>
        <w:pBdr>
          <w:bottom w:val="single" w:sz="4" w:space="1" w:color="auto"/>
        </w:pBdr>
        <w:rPr>
          <w:b/>
          <w:bCs/>
        </w:rPr>
      </w:pPr>
    </w:p>
    <w:p w14:paraId="749EA3F2" w14:textId="77777777" w:rsidR="00D150D6" w:rsidRPr="00624DD2" w:rsidRDefault="00D150D6" w:rsidP="00D150D6">
      <w:pPr>
        <w:pBdr>
          <w:bottom w:val="single" w:sz="4" w:space="1" w:color="auto"/>
        </w:pBdr>
        <w:rPr>
          <w:b/>
          <w:sz w:val="20"/>
        </w:rPr>
      </w:pPr>
      <w:r w:rsidRPr="00624DD2">
        <w:rPr>
          <w:b/>
          <w:sz w:val="20"/>
        </w:rPr>
        <w:t>Food Standards (Application A1142 – Addition of Prescribed Method of Analysis for Resistant Starch) Variation</w:t>
      </w:r>
    </w:p>
    <w:p w14:paraId="05045EB9" w14:textId="77777777" w:rsidR="00D150D6" w:rsidRPr="00624DD2" w:rsidRDefault="00D150D6" w:rsidP="00D150D6">
      <w:pPr>
        <w:pBdr>
          <w:bottom w:val="single" w:sz="4" w:space="1" w:color="auto"/>
        </w:pBdr>
        <w:rPr>
          <w:b/>
          <w:sz w:val="20"/>
        </w:rPr>
      </w:pPr>
    </w:p>
    <w:p w14:paraId="13B29096" w14:textId="77777777" w:rsidR="00D150D6" w:rsidRPr="00624DD2" w:rsidRDefault="00D150D6" w:rsidP="00D150D6">
      <w:pPr>
        <w:rPr>
          <w:sz w:val="20"/>
        </w:rPr>
      </w:pPr>
    </w:p>
    <w:p w14:paraId="446198DE" w14:textId="77777777" w:rsidR="00D150D6" w:rsidRPr="00624DD2" w:rsidRDefault="00D150D6" w:rsidP="00D150D6">
      <w:pPr>
        <w:rPr>
          <w:sz w:val="20"/>
        </w:rPr>
      </w:pPr>
      <w:r w:rsidRPr="00624DD2">
        <w:rPr>
          <w:sz w:val="20"/>
        </w:rPr>
        <w:t xml:space="preserve">The Board of Food Standards Australia New Zealand gives notice of the making of this variation under section 92 of the </w:t>
      </w:r>
      <w:r w:rsidRPr="00624DD2">
        <w:rPr>
          <w:i/>
          <w:sz w:val="20"/>
        </w:rPr>
        <w:t>Food Standards Australia New Zealand Act 1991</w:t>
      </w:r>
      <w:r w:rsidRPr="00624DD2">
        <w:rPr>
          <w:sz w:val="20"/>
        </w:rPr>
        <w:t>.  The variation commences on the date specified in clause 3 of this variation.</w:t>
      </w:r>
    </w:p>
    <w:p w14:paraId="6F325656" w14:textId="77777777" w:rsidR="00D150D6" w:rsidRPr="00624DD2" w:rsidRDefault="00D150D6" w:rsidP="00D150D6">
      <w:pPr>
        <w:rPr>
          <w:sz w:val="20"/>
        </w:rPr>
      </w:pPr>
    </w:p>
    <w:p w14:paraId="79270B56" w14:textId="1CB3A221" w:rsidR="00D150D6" w:rsidRPr="00D01E09" w:rsidRDefault="00D150D6" w:rsidP="00D150D6">
      <w:pPr>
        <w:rPr>
          <w:color w:val="FF0000"/>
          <w:sz w:val="20"/>
        </w:rPr>
      </w:pPr>
      <w:r w:rsidRPr="00624DD2">
        <w:rPr>
          <w:sz w:val="20"/>
        </w:rPr>
        <w:t xml:space="preserve">Dated </w:t>
      </w:r>
      <w:r w:rsidRPr="00D01E09">
        <w:rPr>
          <w:color w:val="FF0000"/>
          <w:sz w:val="20"/>
        </w:rPr>
        <w:t xml:space="preserve">[To be completed by </w:t>
      </w:r>
      <w:r w:rsidR="00250125" w:rsidRPr="00D01E09">
        <w:rPr>
          <w:color w:val="FF0000"/>
          <w:sz w:val="20"/>
        </w:rPr>
        <w:t>the Delegate</w:t>
      </w:r>
      <w:r w:rsidRPr="00D01E09">
        <w:rPr>
          <w:color w:val="FF0000"/>
          <w:sz w:val="20"/>
        </w:rPr>
        <w:t>]</w:t>
      </w:r>
    </w:p>
    <w:p w14:paraId="69EAEA3C" w14:textId="77777777" w:rsidR="00D150D6" w:rsidRPr="00624DD2" w:rsidRDefault="00D150D6" w:rsidP="00D150D6">
      <w:pPr>
        <w:rPr>
          <w:sz w:val="20"/>
        </w:rPr>
      </w:pPr>
    </w:p>
    <w:p w14:paraId="7428F3B5" w14:textId="77777777" w:rsidR="00D150D6" w:rsidRPr="00624DD2" w:rsidRDefault="00D150D6" w:rsidP="00D150D6">
      <w:pPr>
        <w:rPr>
          <w:sz w:val="20"/>
        </w:rPr>
      </w:pPr>
    </w:p>
    <w:p w14:paraId="621A66E1" w14:textId="77777777" w:rsidR="00D150D6" w:rsidRPr="00624DD2" w:rsidRDefault="00D150D6" w:rsidP="00D150D6">
      <w:pPr>
        <w:rPr>
          <w:sz w:val="20"/>
        </w:rPr>
      </w:pPr>
    </w:p>
    <w:p w14:paraId="29E9B6F5" w14:textId="77777777" w:rsidR="00D150D6" w:rsidRPr="00624DD2" w:rsidRDefault="00D150D6" w:rsidP="00D150D6">
      <w:pPr>
        <w:rPr>
          <w:sz w:val="20"/>
        </w:rPr>
      </w:pPr>
    </w:p>
    <w:p w14:paraId="061C9A17" w14:textId="77777777" w:rsidR="00D150D6" w:rsidRPr="00624DD2" w:rsidRDefault="00D150D6" w:rsidP="00D150D6">
      <w:pPr>
        <w:rPr>
          <w:sz w:val="20"/>
        </w:rPr>
      </w:pPr>
    </w:p>
    <w:p w14:paraId="125029F8" w14:textId="325F945F" w:rsidR="00D150D6" w:rsidRPr="00624DD2" w:rsidRDefault="00250125" w:rsidP="00D150D6">
      <w:pPr>
        <w:rPr>
          <w:sz w:val="20"/>
        </w:rPr>
      </w:pPr>
      <w:r w:rsidRPr="00624DD2">
        <w:rPr>
          <w:sz w:val="20"/>
        </w:rPr>
        <w:t>[Name and position title of the Delegate</w:t>
      </w:r>
      <w:r w:rsidR="00EB2097" w:rsidRPr="00624DD2">
        <w:rPr>
          <w:sz w:val="20"/>
        </w:rPr>
        <w:t xml:space="preserve"> responsible for A1142</w:t>
      </w:r>
      <w:r w:rsidRPr="00624DD2">
        <w:rPr>
          <w:sz w:val="20"/>
        </w:rPr>
        <w:t>]</w:t>
      </w:r>
      <w:bookmarkStart w:id="133" w:name="_GoBack"/>
      <w:bookmarkEnd w:id="133"/>
    </w:p>
    <w:p w14:paraId="2866B8C1" w14:textId="77777777" w:rsidR="00D150D6" w:rsidRPr="00624DD2" w:rsidRDefault="00D150D6" w:rsidP="00D150D6">
      <w:pPr>
        <w:rPr>
          <w:sz w:val="20"/>
        </w:rPr>
      </w:pPr>
      <w:r w:rsidRPr="00624DD2">
        <w:rPr>
          <w:sz w:val="20"/>
        </w:rPr>
        <w:t>Delegate of the Board of Food Standards Australia New Zealand</w:t>
      </w:r>
    </w:p>
    <w:p w14:paraId="07CA9DA8" w14:textId="77777777" w:rsidR="00D150D6" w:rsidRPr="00624DD2" w:rsidRDefault="00D150D6" w:rsidP="00D150D6">
      <w:pPr>
        <w:rPr>
          <w:sz w:val="20"/>
        </w:rPr>
      </w:pPr>
    </w:p>
    <w:p w14:paraId="030EEBD5" w14:textId="77777777" w:rsidR="00D150D6" w:rsidRPr="00624DD2" w:rsidRDefault="00D150D6" w:rsidP="00D150D6">
      <w:pPr>
        <w:rPr>
          <w:sz w:val="20"/>
        </w:rPr>
      </w:pPr>
    </w:p>
    <w:p w14:paraId="6E7A0DE3" w14:textId="77777777" w:rsidR="00D150D6" w:rsidRPr="00624DD2" w:rsidRDefault="00D150D6" w:rsidP="00D150D6">
      <w:pPr>
        <w:rPr>
          <w:sz w:val="20"/>
        </w:rPr>
      </w:pPr>
    </w:p>
    <w:p w14:paraId="5B73B08E" w14:textId="77777777" w:rsidR="00D150D6" w:rsidRPr="00624DD2" w:rsidRDefault="00D150D6" w:rsidP="00D150D6">
      <w:pPr>
        <w:rPr>
          <w:sz w:val="20"/>
        </w:rPr>
      </w:pPr>
    </w:p>
    <w:p w14:paraId="00492882" w14:textId="77777777" w:rsidR="00D150D6" w:rsidRPr="00624DD2" w:rsidRDefault="00D150D6" w:rsidP="00D150D6">
      <w:pPr>
        <w:rPr>
          <w:sz w:val="20"/>
        </w:rPr>
      </w:pPr>
    </w:p>
    <w:p w14:paraId="11A3AC71" w14:textId="77777777" w:rsidR="00D150D6" w:rsidRPr="00624DD2" w:rsidRDefault="00D150D6" w:rsidP="00D150D6">
      <w:pPr>
        <w:pBdr>
          <w:top w:val="single" w:sz="4" w:space="1" w:color="auto"/>
          <w:left w:val="single" w:sz="4" w:space="4" w:color="auto"/>
          <w:bottom w:val="single" w:sz="4" w:space="1" w:color="auto"/>
          <w:right w:val="single" w:sz="4" w:space="4" w:color="auto"/>
        </w:pBdr>
        <w:rPr>
          <w:b/>
          <w:sz w:val="20"/>
          <w:lang w:val="en-AU"/>
        </w:rPr>
      </w:pPr>
      <w:r w:rsidRPr="00624DD2">
        <w:rPr>
          <w:b/>
          <w:sz w:val="20"/>
          <w:lang w:val="en-AU"/>
        </w:rPr>
        <w:t xml:space="preserve">Note:  </w:t>
      </w:r>
    </w:p>
    <w:p w14:paraId="4F1B1AC8" w14:textId="77777777" w:rsidR="00D150D6" w:rsidRPr="00624DD2" w:rsidRDefault="00D150D6" w:rsidP="00D150D6">
      <w:pPr>
        <w:pBdr>
          <w:top w:val="single" w:sz="4" w:space="1" w:color="auto"/>
          <w:left w:val="single" w:sz="4" w:space="4" w:color="auto"/>
          <w:bottom w:val="single" w:sz="4" w:space="1" w:color="auto"/>
          <w:right w:val="single" w:sz="4" w:space="4" w:color="auto"/>
        </w:pBdr>
        <w:rPr>
          <w:sz w:val="20"/>
          <w:lang w:val="en-AU"/>
        </w:rPr>
      </w:pPr>
    </w:p>
    <w:p w14:paraId="5DDF478C" w14:textId="77777777" w:rsidR="00D150D6" w:rsidRPr="00624DD2" w:rsidRDefault="00D150D6" w:rsidP="00D150D6">
      <w:pPr>
        <w:pBdr>
          <w:top w:val="single" w:sz="4" w:space="1" w:color="auto"/>
          <w:left w:val="single" w:sz="4" w:space="4" w:color="auto"/>
          <w:bottom w:val="single" w:sz="4" w:space="1" w:color="auto"/>
          <w:right w:val="single" w:sz="4" w:space="4" w:color="auto"/>
        </w:pBdr>
        <w:rPr>
          <w:sz w:val="20"/>
          <w:lang w:val="en-AU"/>
        </w:rPr>
      </w:pPr>
      <w:r w:rsidRPr="00624DD2">
        <w:rPr>
          <w:sz w:val="20"/>
          <w:lang w:val="en-AU"/>
        </w:rPr>
        <w:t xml:space="preserve">This variation will be published in the Commonwealth of Australia Gazette No. </w:t>
      </w:r>
      <w:r w:rsidRPr="00D01E09">
        <w:rPr>
          <w:color w:val="FF0000"/>
          <w:sz w:val="20"/>
          <w:lang w:val="en-AU"/>
        </w:rPr>
        <w:t>FSC XX on XX Month 20XX</w:t>
      </w:r>
      <w:r w:rsidRPr="00624DD2">
        <w:rPr>
          <w:sz w:val="20"/>
          <w:lang w:val="en-AU"/>
        </w:rPr>
        <w:t xml:space="preserve">. This means that this date is the gazettal date for the purposes of clause 3 of the variation. </w:t>
      </w:r>
    </w:p>
    <w:p w14:paraId="59C8B08E" w14:textId="77777777" w:rsidR="00D150D6" w:rsidRPr="00624DD2" w:rsidRDefault="00D150D6" w:rsidP="00D150D6">
      <w:pPr>
        <w:rPr>
          <w:sz w:val="20"/>
        </w:rPr>
      </w:pPr>
    </w:p>
    <w:p w14:paraId="032A2A9B" w14:textId="77777777" w:rsidR="00D150D6" w:rsidRPr="00624DD2" w:rsidRDefault="00D150D6" w:rsidP="00D150D6">
      <w:pPr>
        <w:widowControl/>
        <w:rPr>
          <w:sz w:val="20"/>
        </w:rPr>
      </w:pPr>
      <w:r w:rsidRPr="00624DD2">
        <w:rPr>
          <w:sz w:val="20"/>
        </w:rPr>
        <w:br w:type="page"/>
      </w:r>
    </w:p>
    <w:p w14:paraId="03B128D2" w14:textId="77777777" w:rsidR="00D150D6" w:rsidRPr="00624DD2" w:rsidRDefault="00D150D6" w:rsidP="00D150D6">
      <w:pPr>
        <w:pStyle w:val="FSCDraftingitemheading"/>
      </w:pPr>
      <w:r w:rsidRPr="00624DD2">
        <w:lastRenderedPageBreak/>
        <w:t>1</w:t>
      </w:r>
      <w:r w:rsidRPr="00624DD2">
        <w:tab/>
        <w:t>Name</w:t>
      </w:r>
    </w:p>
    <w:p w14:paraId="3E77AFB9" w14:textId="77777777" w:rsidR="00D150D6" w:rsidRPr="00624DD2" w:rsidRDefault="00D150D6" w:rsidP="00D150D6">
      <w:pPr>
        <w:pStyle w:val="FSCDraftingitem"/>
      </w:pPr>
      <w:r w:rsidRPr="00624DD2">
        <w:t xml:space="preserve">This instrument is the </w:t>
      </w:r>
      <w:r w:rsidRPr="00624DD2">
        <w:rPr>
          <w:i/>
        </w:rPr>
        <w:t>Food Standards (Application A1142 – Addition of Prescribed Method of Analysis for</w:t>
      </w:r>
      <w:r w:rsidRPr="00624DD2">
        <w:t xml:space="preserve"> </w:t>
      </w:r>
      <w:r w:rsidRPr="00624DD2">
        <w:rPr>
          <w:i/>
        </w:rPr>
        <w:t>Resistant Starch) Variation</w:t>
      </w:r>
      <w:r w:rsidRPr="00624DD2">
        <w:t>.</w:t>
      </w:r>
    </w:p>
    <w:p w14:paraId="109D15DB" w14:textId="77777777" w:rsidR="00D150D6" w:rsidRPr="00624DD2" w:rsidRDefault="00D150D6" w:rsidP="00D150D6">
      <w:pPr>
        <w:pStyle w:val="FSCDraftingitemheading"/>
      </w:pPr>
      <w:r w:rsidRPr="00624DD2">
        <w:t>2</w:t>
      </w:r>
      <w:r w:rsidRPr="00624DD2">
        <w:tab/>
        <w:t xml:space="preserve">Variation to a standard in the </w:t>
      </w:r>
      <w:r w:rsidRPr="00624DD2">
        <w:rPr>
          <w:i/>
        </w:rPr>
        <w:t>Australia New Zealand Food Standards Code</w:t>
      </w:r>
    </w:p>
    <w:p w14:paraId="755C2BF3" w14:textId="77777777" w:rsidR="00D150D6" w:rsidRPr="00624DD2" w:rsidRDefault="00D150D6" w:rsidP="00D150D6">
      <w:pPr>
        <w:pStyle w:val="FSCDraftingitem"/>
      </w:pPr>
      <w:r w:rsidRPr="00624DD2">
        <w:t xml:space="preserve">The Schedule varies a Standard in the </w:t>
      </w:r>
      <w:r w:rsidRPr="00624DD2">
        <w:rPr>
          <w:i/>
        </w:rPr>
        <w:t>Australia New Zealand Food Standards Code</w:t>
      </w:r>
      <w:r w:rsidRPr="00624DD2">
        <w:t>.</w:t>
      </w:r>
    </w:p>
    <w:p w14:paraId="6C0F0EB9" w14:textId="77777777" w:rsidR="00D150D6" w:rsidRPr="00624DD2" w:rsidRDefault="00D150D6" w:rsidP="00D150D6">
      <w:pPr>
        <w:pStyle w:val="FSCDraftingitemheading"/>
      </w:pPr>
      <w:r w:rsidRPr="00624DD2">
        <w:t>3</w:t>
      </w:r>
      <w:r w:rsidRPr="00624DD2">
        <w:tab/>
        <w:t>Commencement</w:t>
      </w:r>
    </w:p>
    <w:p w14:paraId="18B4BC61" w14:textId="77777777" w:rsidR="00D150D6" w:rsidRPr="00624DD2" w:rsidRDefault="00D150D6" w:rsidP="00D150D6">
      <w:pPr>
        <w:pStyle w:val="FSCDraftingitem"/>
      </w:pPr>
      <w:r w:rsidRPr="00624DD2">
        <w:t>The variation commences on the date of gazettal.</w:t>
      </w:r>
    </w:p>
    <w:p w14:paraId="68ABA1BD" w14:textId="77777777" w:rsidR="00D150D6" w:rsidRPr="00624DD2" w:rsidRDefault="00D150D6" w:rsidP="00D150D6">
      <w:pPr>
        <w:jc w:val="center"/>
        <w:rPr>
          <w:b/>
          <w:sz w:val="20"/>
        </w:rPr>
      </w:pPr>
      <w:r w:rsidRPr="00624DD2">
        <w:rPr>
          <w:b/>
          <w:sz w:val="20"/>
        </w:rPr>
        <w:t>Schedule</w:t>
      </w:r>
    </w:p>
    <w:p w14:paraId="1B68BAF6" w14:textId="77777777" w:rsidR="00D150D6" w:rsidRPr="00624DD2" w:rsidRDefault="00D150D6" w:rsidP="00D150D6">
      <w:pPr>
        <w:pStyle w:val="FSCDraftingitem"/>
      </w:pPr>
      <w:r w:rsidRPr="00624DD2">
        <w:rPr>
          <w:b/>
          <w:lang w:bidi="en-US"/>
        </w:rPr>
        <w:t>[1]</w:t>
      </w:r>
      <w:r w:rsidRPr="00624DD2">
        <w:rPr>
          <w:b/>
          <w:lang w:bidi="en-US"/>
        </w:rPr>
        <w:tab/>
        <w:t>Schedule 11</w:t>
      </w:r>
      <w:r w:rsidRPr="00624DD2">
        <w:rPr>
          <w:lang w:bidi="en-US"/>
        </w:rPr>
        <w:t xml:space="preserve"> is varied by</w:t>
      </w:r>
      <w:r w:rsidRPr="00624DD2">
        <w:t xml:space="preserve"> omitting paragraph S11—4(2)(e), substituting</w:t>
      </w:r>
      <w:r w:rsidRPr="00624DD2">
        <w:br/>
      </w:r>
    </w:p>
    <w:p w14:paraId="1BD9270B" w14:textId="77777777" w:rsidR="00D150D6" w:rsidRPr="00624DD2" w:rsidRDefault="00D150D6" w:rsidP="00D150D6">
      <w:pPr>
        <w:pStyle w:val="FSCtPara"/>
      </w:pPr>
      <w:r w:rsidRPr="00624DD2">
        <w:tab/>
        <w:t>(e)</w:t>
      </w:r>
      <w:r w:rsidRPr="00624DD2">
        <w:tab/>
        <w:t>for polydextrose—section 2000.11;</w:t>
      </w:r>
    </w:p>
    <w:p w14:paraId="74BB82E5" w14:textId="77777777" w:rsidR="00D150D6" w:rsidRPr="00624DD2" w:rsidRDefault="00D150D6" w:rsidP="00D150D6">
      <w:pPr>
        <w:pStyle w:val="FSCtPara"/>
      </w:pPr>
      <w:r w:rsidRPr="00624DD2">
        <w:tab/>
        <w:t>(f)</w:t>
      </w:r>
      <w:r w:rsidRPr="00624DD2">
        <w:tab/>
        <w:t>for resistant starch—section 2002.02.</w:t>
      </w:r>
    </w:p>
    <w:p w14:paraId="58998A58" w14:textId="77777777" w:rsidR="00D150D6" w:rsidRPr="00624DD2" w:rsidRDefault="00D150D6" w:rsidP="00D150D6">
      <w:pPr>
        <w:pStyle w:val="FSCDraftingitem"/>
      </w:pPr>
    </w:p>
    <w:p w14:paraId="35B21312" w14:textId="77777777" w:rsidR="00BA6121" w:rsidRPr="00624DD2" w:rsidRDefault="00456BD5" w:rsidP="00456BD5">
      <w:pPr>
        <w:pStyle w:val="Heading2"/>
        <w:ind w:left="0" w:firstLine="0"/>
      </w:pPr>
      <w:r w:rsidRPr="00624DD2">
        <w:br w:type="page"/>
      </w:r>
    </w:p>
    <w:p w14:paraId="40E72E4B" w14:textId="4BE37376" w:rsidR="00BA6121" w:rsidRPr="00624DD2" w:rsidRDefault="00BA6121" w:rsidP="00BA6121">
      <w:pPr>
        <w:pStyle w:val="Heading2"/>
        <w:widowControl/>
        <w:ind w:left="0" w:firstLine="0"/>
        <w:rPr>
          <w:lang w:val="en-US"/>
        </w:rPr>
      </w:pPr>
      <w:bookmarkStart w:id="134" w:name="_Toc494984627"/>
      <w:bookmarkStart w:id="135" w:name="_Toc506303134"/>
      <w:r w:rsidRPr="00624DD2">
        <w:rPr>
          <w:lang w:val="en-US"/>
        </w:rPr>
        <w:lastRenderedPageBreak/>
        <w:t>A</w:t>
      </w:r>
      <w:r w:rsidRPr="00624DD2">
        <w:t>ttachment B – Explanatory Statement</w:t>
      </w:r>
      <w:bookmarkEnd w:id="134"/>
      <w:bookmarkEnd w:id="135"/>
      <w:r w:rsidRPr="00624DD2">
        <w:rPr>
          <w:lang w:val="en-US"/>
        </w:rPr>
        <w:t xml:space="preserve">  </w:t>
      </w:r>
    </w:p>
    <w:p w14:paraId="7FE7B76D" w14:textId="77777777" w:rsidR="00BA6121" w:rsidRPr="00624DD2" w:rsidRDefault="00BA6121" w:rsidP="00BA6121">
      <w:pPr>
        <w:widowControl/>
        <w:rPr>
          <w:b/>
          <w:lang w:val="en-AU" w:eastAsia="en-GB" w:bidi="ar-SA"/>
        </w:rPr>
      </w:pPr>
      <w:r w:rsidRPr="00624DD2">
        <w:rPr>
          <w:b/>
          <w:lang w:val="en-AU" w:eastAsia="en-GB" w:bidi="ar-SA"/>
        </w:rPr>
        <w:t>1.</w:t>
      </w:r>
      <w:r w:rsidRPr="00624DD2">
        <w:rPr>
          <w:b/>
          <w:lang w:val="en-AU" w:eastAsia="en-GB" w:bidi="ar-SA"/>
        </w:rPr>
        <w:tab/>
        <w:t>Authority</w:t>
      </w:r>
    </w:p>
    <w:p w14:paraId="7774DC09" w14:textId="77777777" w:rsidR="00BA6121" w:rsidRPr="00624DD2" w:rsidRDefault="00BA6121" w:rsidP="00BA6121">
      <w:pPr>
        <w:widowControl/>
        <w:rPr>
          <w:lang w:val="en-AU" w:eastAsia="en-GB" w:bidi="ar-SA"/>
        </w:rPr>
      </w:pPr>
    </w:p>
    <w:p w14:paraId="592A46D2" w14:textId="77777777" w:rsidR="00BA6121" w:rsidRPr="00624DD2" w:rsidRDefault="00BA6121" w:rsidP="00BA6121">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Section 13 of the Food Standards Australia New Zealand Act 1991 (the FSANZ Act) provides that the functions of Food Standards Australia New Zealand (the Authority) include the development of standards and variations of standards for inclusion in the Australia New Zealand Food Standards Code (the Code).</w:t>
      </w:r>
    </w:p>
    <w:p w14:paraId="45EBC260" w14:textId="77777777" w:rsidR="00BA6121" w:rsidRPr="00624DD2" w:rsidRDefault="00BA6121" w:rsidP="00BA6121">
      <w:pPr>
        <w:widowControl/>
        <w:autoSpaceDE w:val="0"/>
        <w:autoSpaceDN w:val="0"/>
        <w:adjustRightInd w:val="0"/>
        <w:rPr>
          <w:rFonts w:eastAsia="Calibri" w:cs="Arial"/>
          <w:bCs/>
          <w:szCs w:val="22"/>
          <w:lang w:val="en-AU" w:bidi="ar-SA"/>
        </w:rPr>
      </w:pPr>
    </w:p>
    <w:p w14:paraId="008CBFC9" w14:textId="77777777" w:rsidR="00BA6121" w:rsidRPr="00624DD2" w:rsidRDefault="00BA6121" w:rsidP="00BA6121">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2A62C81" w14:textId="77777777" w:rsidR="00BA6121" w:rsidRPr="00624DD2" w:rsidRDefault="00BA6121" w:rsidP="00BA6121">
      <w:pPr>
        <w:widowControl/>
        <w:autoSpaceDE w:val="0"/>
        <w:autoSpaceDN w:val="0"/>
        <w:adjustRightInd w:val="0"/>
        <w:rPr>
          <w:rFonts w:eastAsia="Calibri" w:cs="Arial"/>
          <w:bCs/>
          <w:szCs w:val="22"/>
          <w:lang w:val="en-AU" w:bidi="ar-SA"/>
        </w:rPr>
      </w:pPr>
    </w:p>
    <w:p w14:paraId="43387682" w14:textId="79C24850" w:rsidR="00E669DC" w:rsidRPr="00624DD2" w:rsidRDefault="00BA6121" w:rsidP="00BA6121">
      <w:pPr>
        <w:widowControl/>
        <w:autoSpaceDE w:val="0"/>
        <w:autoSpaceDN w:val="0"/>
        <w:adjustRightInd w:val="0"/>
        <w:rPr>
          <w:rFonts w:cs="Arial"/>
          <w:bCs/>
          <w:szCs w:val="22"/>
        </w:rPr>
      </w:pPr>
      <w:r w:rsidRPr="00624DD2">
        <w:rPr>
          <w:rFonts w:eastAsia="Calibri" w:cs="Arial"/>
          <w:bCs/>
          <w:szCs w:val="22"/>
          <w:lang w:val="en-AU" w:bidi="ar-SA"/>
        </w:rPr>
        <w:t>FSANZ accepted Application A1142</w:t>
      </w:r>
      <w:r w:rsidR="00E669DC" w:rsidRPr="00624DD2">
        <w:rPr>
          <w:rFonts w:eastAsia="Calibri" w:cs="Arial"/>
          <w:bCs/>
          <w:szCs w:val="22"/>
          <w:lang w:val="en-AU" w:bidi="ar-SA"/>
        </w:rPr>
        <w:t xml:space="preserve"> which</w:t>
      </w:r>
      <w:r w:rsidRPr="00624DD2">
        <w:rPr>
          <w:rFonts w:eastAsia="Calibri" w:cs="Arial"/>
          <w:bCs/>
          <w:szCs w:val="22"/>
          <w:lang w:val="en-AU" w:bidi="ar-SA"/>
        </w:rPr>
        <w:t xml:space="preserve"> </w:t>
      </w:r>
      <w:r w:rsidR="00E669DC" w:rsidRPr="00624DD2">
        <w:rPr>
          <w:rFonts w:eastAsia="Calibri" w:cs="Arial"/>
          <w:bCs/>
          <w:szCs w:val="22"/>
          <w:lang w:val="en-AU" w:bidi="ar-SA"/>
        </w:rPr>
        <w:t>sought an amendment to</w:t>
      </w:r>
      <w:r w:rsidRPr="00624DD2">
        <w:rPr>
          <w:rFonts w:cs="Arial"/>
          <w:szCs w:val="22"/>
        </w:rPr>
        <w:t xml:space="preserve"> the Code to </w:t>
      </w:r>
      <w:r w:rsidR="00E669DC" w:rsidRPr="00624DD2">
        <w:rPr>
          <w:rFonts w:cs="Arial"/>
          <w:szCs w:val="22"/>
        </w:rPr>
        <w:t xml:space="preserve">permit the use of </w:t>
      </w:r>
      <w:r w:rsidRPr="00624DD2">
        <w:rPr>
          <w:rFonts w:cs="Arial"/>
          <w:szCs w:val="22"/>
        </w:rPr>
        <w:t xml:space="preserve">a method of analysis (MoA) </w:t>
      </w:r>
      <w:r w:rsidR="00E669DC" w:rsidRPr="00624DD2">
        <w:rPr>
          <w:rFonts w:cs="Arial"/>
          <w:szCs w:val="22"/>
        </w:rPr>
        <w:t xml:space="preserve">for </w:t>
      </w:r>
      <w:r w:rsidRPr="00624DD2">
        <w:rPr>
          <w:rFonts w:cs="Arial"/>
          <w:szCs w:val="22"/>
        </w:rPr>
        <w:t xml:space="preserve">determining the quantity of resistant starch </w:t>
      </w:r>
      <w:r w:rsidR="00E669DC" w:rsidRPr="00624DD2">
        <w:rPr>
          <w:rFonts w:cs="Arial"/>
          <w:szCs w:val="22"/>
        </w:rPr>
        <w:t>as a specific type of dietary fibre in food</w:t>
      </w:r>
      <w:r w:rsidRPr="00624DD2">
        <w:rPr>
          <w:rFonts w:cs="Arial"/>
          <w:szCs w:val="22"/>
        </w:rPr>
        <w:t xml:space="preserve">. The </w:t>
      </w:r>
      <w:r w:rsidR="00E669DC" w:rsidRPr="00624DD2">
        <w:rPr>
          <w:rFonts w:cs="Arial"/>
          <w:szCs w:val="22"/>
        </w:rPr>
        <w:t>method was</w:t>
      </w:r>
      <w:r w:rsidRPr="00624DD2">
        <w:rPr>
          <w:rFonts w:cs="Arial"/>
          <w:szCs w:val="22"/>
        </w:rPr>
        <w:t xml:space="preserve"> AOAC</w:t>
      </w:r>
      <w:r w:rsidRPr="00624DD2">
        <w:rPr>
          <w:rStyle w:val="FootnoteReference"/>
          <w:rFonts w:cs="Arial"/>
          <w:szCs w:val="22"/>
        </w:rPr>
        <w:footnoteReference w:id="9"/>
      </w:r>
      <w:r w:rsidRPr="00624DD2">
        <w:rPr>
          <w:rFonts w:cs="Arial"/>
          <w:szCs w:val="22"/>
        </w:rPr>
        <w:t xml:space="preserve"> Official Method 2002.02 (</w:t>
      </w:r>
      <w:r w:rsidRPr="00624DD2">
        <w:rPr>
          <w:rFonts w:cs="Arial"/>
          <w:bCs/>
          <w:szCs w:val="22"/>
        </w:rPr>
        <w:t>Resistant starch in Starch and Plant Materials).</w:t>
      </w:r>
    </w:p>
    <w:p w14:paraId="75FBAFDF" w14:textId="77777777" w:rsidR="00E669DC" w:rsidRPr="00624DD2" w:rsidRDefault="00E669DC" w:rsidP="00BA6121">
      <w:pPr>
        <w:widowControl/>
        <w:autoSpaceDE w:val="0"/>
        <w:autoSpaceDN w:val="0"/>
        <w:adjustRightInd w:val="0"/>
        <w:rPr>
          <w:rFonts w:cs="Arial"/>
          <w:bCs/>
          <w:szCs w:val="22"/>
        </w:rPr>
      </w:pPr>
    </w:p>
    <w:p w14:paraId="2ED822E6" w14:textId="563AA1B6" w:rsidR="00BA6121" w:rsidRPr="00624DD2" w:rsidRDefault="00BA6121" w:rsidP="00BA6121">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The Authority considered the Application in accordance with Division 1 of Part 3 and </w:t>
      </w:r>
      <w:r w:rsidR="008D6765" w:rsidRPr="00624DD2">
        <w:rPr>
          <w:rFonts w:eastAsia="Calibri" w:cs="Arial"/>
          <w:bCs/>
          <w:szCs w:val="22"/>
          <w:lang w:val="en-AU" w:bidi="ar-SA"/>
        </w:rPr>
        <w:t xml:space="preserve">has approved </w:t>
      </w:r>
      <w:r w:rsidRPr="00624DD2">
        <w:rPr>
          <w:rFonts w:eastAsia="Calibri" w:cs="Arial"/>
          <w:bCs/>
          <w:szCs w:val="22"/>
          <w:lang w:val="en-AU" w:bidi="ar-SA"/>
        </w:rPr>
        <w:t xml:space="preserve">a draft variation. </w:t>
      </w:r>
    </w:p>
    <w:p w14:paraId="2F3F6AFF" w14:textId="7C21F908" w:rsidR="00C75049" w:rsidRPr="00624DD2" w:rsidRDefault="00C75049" w:rsidP="00BA6121">
      <w:pPr>
        <w:widowControl/>
        <w:autoSpaceDE w:val="0"/>
        <w:autoSpaceDN w:val="0"/>
        <w:adjustRightInd w:val="0"/>
        <w:rPr>
          <w:rFonts w:eastAsia="Calibri" w:cs="Arial"/>
          <w:bCs/>
          <w:szCs w:val="22"/>
          <w:lang w:val="en-AU" w:bidi="ar-SA"/>
        </w:rPr>
      </w:pPr>
    </w:p>
    <w:p w14:paraId="3F640DDC" w14:textId="77777777" w:rsidR="00C75049" w:rsidRPr="00624DD2" w:rsidRDefault="00C75049" w:rsidP="00C75049">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Following consideration by the </w:t>
      </w:r>
      <w:r w:rsidRPr="00624DD2">
        <w:rPr>
          <w:rFonts w:cs="Helvetica"/>
          <w:lang w:val="en-AU"/>
        </w:rPr>
        <w:t xml:space="preserve">Australia and New Zealand Ministerial Forum on Food </w:t>
      </w:r>
      <w:r w:rsidRPr="00624DD2">
        <w:rPr>
          <w:rFonts w:cs="Arial"/>
        </w:rPr>
        <w:t>Regulation</w:t>
      </w:r>
      <w:r w:rsidRPr="00624DD2">
        <w:rPr>
          <w:rFonts w:eastAsia="Calibri" w:cs="Arial"/>
          <w:bCs/>
          <w:szCs w:val="22"/>
          <w:lang w:val="en-AU" w:bidi="ar-SA"/>
        </w:rPr>
        <w:t xml:space="preserve">, section 92 of the FSANZ Act stipulates that the Authority must publish a notice about the standard or draft variation of a standard. </w:t>
      </w:r>
    </w:p>
    <w:p w14:paraId="7C74787A" w14:textId="77777777" w:rsidR="00C75049" w:rsidRPr="00624DD2" w:rsidRDefault="00C75049" w:rsidP="00C75049">
      <w:pPr>
        <w:widowControl/>
        <w:autoSpaceDE w:val="0"/>
        <w:autoSpaceDN w:val="0"/>
        <w:adjustRightInd w:val="0"/>
        <w:rPr>
          <w:rFonts w:eastAsia="Calibri" w:cs="Arial"/>
          <w:bCs/>
          <w:szCs w:val="22"/>
          <w:lang w:val="en-AU" w:bidi="ar-SA"/>
        </w:rPr>
      </w:pPr>
    </w:p>
    <w:p w14:paraId="1B3ECC12" w14:textId="77777777" w:rsidR="00C75049" w:rsidRPr="00624DD2" w:rsidRDefault="00C75049" w:rsidP="00C75049">
      <w:pPr>
        <w:widowControl/>
        <w:autoSpaceDE w:val="0"/>
        <w:autoSpaceDN w:val="0"/>
        <w:adjustRightInd w:val="0"/>
        <w:rPr>
          <w:rFonts w:eastAsia="Calibri" w:cs="Arial"/>
          <w:color w:val="000000"/>
          <w:szCs w:val="22"/>
          <w:lang w:val="en-AU" w:bidi="ar-SA"/>
        </w:rPr>
      </w:pPr>
      <w:r w:rsidRPr="00624DD2">
        <w:rPr>
          <w:rFonts w:eastAsia="Calibri" w:cs="Arial"/>
          <w:bCs/>
          <w:color w:val="000000"/>
          <w:szCs w:val="22"/>
          <w:lang w:val="en-AU" w:bidi="ar-SA"/>
        </w:rPr>
        <w:t>Section 94 of the FSANZ Act specifies that a</w:t>
      </w:r>
      <w:r w:rsidRPr="00624DD2">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24DD2">
        <w:rPr>
          <w:rFonts w:eastAsia="Calibri" w:cs="Arial"/>
          <w:i/>
          <w:color w:val="000000"/>
          <w:szCs w:val="22"/>
          <w:lang w:val="en-AU" w:bidi="ar-SA"/>
        </w:rPr>
        <w:t>Legislation Act 2003</w:t>
      </w:r>
      <w:r w:rsidRPr="00624DD2">
        <w:rPr>
          <w:rFonts w:eastAsia="Calibri" w:cs="Arial"/>
          <w:color w:val="000000"/>
          <w:szCs w:val="22"/>
          <w:lang w:val="en-AU" w:bidi="ar-SA"/>
        </w:rPr>
        <w:t>.</w:t>
      </w:r>
    </w:p>
    <w:p w14:paraId="34BF9E52" w14:textId="77777777" w:rsidR="00BA6121" w:rsidRPr="00624DD2" w:rsidRDefault="00BA6121" w:rsidP="00BA6121">
      <w:pPr>
        <w:widowControl/>
        <w:autoSpaceDE w:val="0"/>
        <w:autoSpaceDN w:val="0"/>
        <w:adjustRightInd w:val="0"/>
        <w:rPr>
          <w:rFonts w:eastAsia="Calibri" w:cs="Arial"/>
          <w:bCs/>
          <w:szCs w:val="22"/>
          <w:lang w:val="en-AU" w:bidi="ar-SA"/>
        </w:rPr>
      </w:pPr>
    </w:p>
    <w:p w14:paraId="362979EE" w14:textId="77777777" w:rsidR="00BA6121" w:rsidRPr="00624DD2" w:rsidRDefault="00BA6121" w:rsidP="00BA6121">
      <w:pPr>
        <w:widowControl/>
        <w:rPr>
          <w:rFonts w:cs="Arial"/>
          <w:b/>
          <w:lang w:val="en-AU" w:eastAsia="en-GB" w:bidi="ar-SA"/>
        </w:rPr>
      </w:pPr>
      <w:r w:rsidRPr="00624DD2">
        <w:rPr>
          <w:rFonts w:cs="Arial"/>
          <w:b/>
          <w:lang w:val="en-AU" w:eastAsia="en-GB" w:bidi="ar-SA"/>
        </w:rPr>
        <w:t>2.</w:t>
      </w:r>
      <w:r w:rsidRPr="00624DD2">
        <w:rPr>
          <w:rFonts w:cs="Arial"/>
          <w:b/>
          <w:lang w:val="en-AU" w:eastAsia="en-GB" w:bidi="ar-SA"/>
        </w:rPr>
        <w:tab/>
        <w:t xml:space="preserve">Purpose </w:t>
      </w:r>
    </w:p>
    <w:p w14:paraId="70378240" w14:textId="77777777" w:rsidR="00BA6121" w:rsidRPr="00624DD2" w:rsidRDefault="00BA6121" w:rsidP="00BA6121">
      <w:pPr>
        <w:widowControl/>
        <w:rPr>
          <w:rFonts w:cs="Arial"/>
          <w:lang w:val="en-AU" w:eastAsia="en-GB" w:bidi="ar-SA"/>
        </w:rPr>
      </w:pPr>
    </w:p>
    <w:p w14:paraId="1C8CD13B" w14:textId="05B619CF" w:rsidR="00BA6121" w:rsidRPr="00624DD2" w:rsidRDefault="007F4769" w:rsidP="00BA6121">
      <w:pPr>
        <w:widowControl/>
        <w:rPr>
          <w:rFonts w:cs="Arial"/>
          <w:lang w:val="en-AU" w:eastAsia="en-GB" w:bidi="ar-SA"/>
        </w:rPr>
      </w:pPr>
      <w:r w:rsidRPr="00624DD2">
        <w:rPr>
          <w:lang w:val="en-AU" w:eastAsia="en-GB" w:bidi="ar-SA"/>
        </w:rPr>
        <w:t xml:space="preserve">The Authority approved the variation to </w:t>
      </w:r>
      <w:r w:rsidRPr="00624DD2">
        <w:rPr>
          <w:rFonts w:cs="Arial"/>
          <w:szCs w:val="22"/>
        </w:rPr>
        <w:t xml:space="preserve">section S11—4 of </w:t>
      </w:r>
      <w:r w:rsidRPr="00624DD2">
        <w:rPr>
          <w:lang w:val="en-AU" w:eastAsia="en-GB" w:bidi="ar-SA"/>
        </w:rPr>
        <w:t>the Code to</w:t>
      </w:r>
      <w:r w:rsidRPr="00624DD2">
        <w:rPr>
          <w:rFonts w:cs="Arial"/>
          <w:lang w:val="en-AU" w:eastAsia="en-GB" w:bidi="ar-SA"/>
        </w:rPr>
        <w:t xml:space="preserve"> prescribe </w:t>
      </w:r>
      <w:r w:rsidRPr="00624DD2">
        <w:rPr>
          <w:rFonts w:cs="Arial"/>
          <w:szCs w:val="22"/>
        </w:rPr>
        <w:t>AOAC Official Method 2002.02</w:t>
      </w:r>
      <w:r w:rsidRPr="00624DD2">
        <w:rPr>
          <w:rFonts w:cs="Arial"/>
          <w:lang w:val="en-AU" w:eastAsia="en-GB" w:bidi="ar-SA"/>
        </w:rPr>
        <w:t xml:space="preserve"> as a</w:t>
      </w:r>
      <w:r w:rsidR="00BA6121" w:rsidRPr="00624DD2">
        <w:rPr>
          <w:rFonts w:cs="Arial"/>
          <w:lang w:val="en-AU" w:eastAsia="en-GB" w:bidi="ar-SA"/>
        </w:rPr>
        <w:t xml:space="preserve"> MoA to be used to measure the amount of resistant starch in food for the purposes of </w:t>
      </w:r>
      <w:r w:rsidR="00BA6121" w:rsidRPr="00624DD2">
        <w:rPr>
          <w:rFonts w:cs="Arial"/>
          <w:szCs w:val="22"/>
        </w:rPr>
        <w:t xml:space="preserve">subsections 1.2.8—7(7) and S5—6(2) of the Code. </w:t>
      </w:r>
    </w:p>
    <w:p w14:paraId="61438133" w14:textId="77777777" w:rsidR="00BA6121" w:rsidRPr="00624DD2" w:rsidRDefault="00BA6121" w:rsidP="00BA6121">
      <w:pPr>
        <w:widowControl/>
        <w:rPr>
          <w:rFonts w:cs="Arial"/>
          <w:lang w:val="en-AU" w:eastAsia="en-GB" w:bidi="ar-SA"/>
        </w:rPr>
      </w:pPr>
    </w:p>
    <w:p w14:paraId="75C06747" w14:textId="3CC4552E" w:rsidR="00BA6121" w:rsidRPr="00624DD2" w:rsidRDefault="00BA6121" w:rsidP="00BA6121">
      <w:pPr>
        <w:pStyle w:val="Default"/>
        <w:rPr>
          <w:rFonts w:ascii="Arial" w:hAnsi="Arial" w:cs="Arial"/>
          <w:color w:val="auto"/>
          <w:sz w:val="22"/>
          <w:szCs w:val="22"/>
        </w:rPr>
      </w:pPr>
      <w:r w:rsidRPr="00624DD2">
        <w:rPr>
          <w:rFonts w:ascii="Arial" w:hAnsi="Arial" w:cs="Arial"/>
          <w:color w:val="auto"/>
          <w:sz w:val="22"/>
          <w:szCs w:val="22"/>
        </w:rPr>
        <w:t xml:space="preserve">Section S11—4 contains the prescribed MoAs for determining the dietary fibre content of a food, including certain specifically named fibres. </w:t>
      </w:r>
      <w:r w:rsidRPr="00624DD2">
        <w:rPr>
          <w:rFonts w:ascii="Arial" w:hAnsi="Arial" w:cs="Arial"/>
          <w:color w:val="auto"/>
          <w:sz w:val="22"/>
          <w:szCs w:val="22"/>
          <w:lang w:val="en-GB"/>
        </w:rPr>
        <w:t>Declarations of dietary fibre in a nutrition information panel must be determined in accordance with section S11—4</w:t>
      </w:r>
      <w:r w:rsidRPr="00624DD2">
        <w:rPr>
          <w:rFonts w:ascii="Arial" w:hAnsi="Arial" w:cs="Arial"/>
          <w:color w:val="auto"/>
          <w:sz w:val="22"/>
          <w:szCs w:val="22"/>
        </w:rPr>
        <w:t xml:space="preserve"> (see subsection 1.2.8—7(7)).  </w:t>
      </w:r>
    </w:p>
    <w:p w14:paraId="71470241" w14:textId="77777777" w:rsidR="00BA6121" w:rsidRPr="00624DD2" w:rsidRDefault="00BA6121" w:rsidP="00BA6121">
      <w:pPr>
        <w:pStyle w:val="Default"/>
        <w:rPr>
          <w:rFonts w:ascii="Arial" w:hAnsi="Arial" w:cs="Arial"/>
          <w:color w:val="auto"/>
          <w:sz w:val="22"/>
          <w:szCs w:val="22"/>
        </w:rPr>
      </w:pPr>
    </w:p>
    <w:p w14:paraId="4C2E745E" w14:textId="022C683A" w:rsidR="00BA6121" w:rsidRPr="00624DD2" w:rsidRDefault="007F4769" w:rsidP="00BA6121">
      <w:pPr>
        <w:pStyle w:val="Default"/>
        <w:rPr>
          <w:rFonts w:ascii="Arial" w:hAnsi="Arial" w:cs="Arial"/>
          <w:color w:val="auto"/>
          <w:sz w:val="22"/>
          <w:szCs w:val="22"/>
          <w:lang w:eastAsia="en-NZ"/>
        </w:rPr>
      </w:pPr>
      <w:r w:rsidRPr="00624DD2">
        <w:rPr>
          <w:rFonts w:ascii="Arial" w:hAnsi="Arial" w:cs="Arial"/>
          <w:color w:val="auto"/>
          <w:sz w:val="22"/>
          <w:szCs w:val="22"/>
        </w:rPr>
        <w:t>At present, section S11—4 does not include a specific</w:t>
      </w:r>
      <w:r w:rsidR="00BA6121" w:rsidRPr="00624DD2">
        <w:rPr>
          <w:rFonts w:ascii="Arial" w:hAnsi="Arial" w:cs="Arial"/>
          <w:color w:val="auto"/>
          <w:sz w:val="22"/>
          <w:szCs w:val="22"/>
        </w:rPr>
        <w:t xml:space="preserve"> MoA for resistant starch. The current MoAs for analysing total dietary fibre in the Code measure some</w:t>
      </w:r>
      <w:r w:rsidR="00357AB9" w:rsidRPr="00624DD2">
        <w:rPr>
          <w:rFonts w:ascii="Arial" w:hAnsi="Arial" w:cs="Arial"/>
          <w:color w:val="auto"/>
          <w:sz w:val="22"/>
          <w:szCs w:val="22"/>
        </w:rPr>
        <w:t>,</w:t>
      </w:r>
      <w:r w:rsidR="00BA6121" w:rsidRPr="00624DD2">
        <w:rPr>
          <w:rFonts w:ascii="Arial" w:hAnsi="Arial" w:cs="Arial"/>
          <w:color w:val="auto"/>
          <w:sz w:val="22"/>
          <w:szCs w:val="22"/>
        </w:rPr>
        <w:t xml:space="preserve"> but not all</w:t>
      </w:r>
      <w:r w:rsidR="00357AB9" w:rsidRPr="00624DD2">
        <w:rPr>
          <w:rFonts w:ascii="Arial" w:hAnsi="Arial" w:cs="Arial"/>
          <w:color w:val="auto"/>
          <w:sz w:val="22"/>
          <w:szCs w:val="22"/>
        </w:rPr>
        <w:t>,</w:t>
      </w:r>
      <w:r w:rsidR="00BA6121" w:rsidRPr="00624DD2">
        <w:rPr>
          <w:rFonts w:ascii="Arial" w:hAnsi="Arial" w:cs="Arial"/>
          <w:color w:val="auto"/>
          <w:sz w:val="22"/>
          <w:szCs w:val="22"/>
        </w:rPr>
        <w:t xml:space="preserve"> resistant starch in a food and the amount measured depends on the food matrix. Those methods do not </w:t>
      </w:r>
      <w:r w:rsidR="00BA6121" w:rsidRPr="00624DD2">
        <w:rPr>
          <w:rFonts w:ascii="Arial" w:hAnsi="Arial" w:cs="Arial"/>
          <w:color w:val="auto"/>
          <w:sz w:val="22"/>
          <w:szCs w:val="22"/>
          <w:lang w:eastAsia="en-NZ"/>
        </w:rPr>
        <w:t xml:space="preserve">distinguish resistant starch from other forms of dietary fibre present in the food. </w:t>
      </w:r>
    </w:p>
    <w:p w14:paraId="2D33249F" w14:textId="77777777" w:rsidR="00BA6121" w:rsidRPr="00624DD2" w:rsidRDefault="00BA6121" w:rsidP="00BA6121">
      <w:pPr>
        <w:pStyle w:val="CommentText"/>
        <w:rPr>
          <w:rFonts w:cs="Arial"/>
          <w:sz w:val="22"/>
          <w:szCs w:val="22"/>
          <w:lang w:val="en-NZ" w:eastAsia="en-NZ" w:bidi="ar-SA"/>
        </w:rPr>
      </w:pPr>
    </w:p>
    <w:p w14:paraId="1E10C5E0" w14:textId="69B91598" w:rsidR="00BA6121" w:rsidRPr="00624DD2" w:rsidRDefault="00BA6121" w:rsidP="00BA6121">
      <w:pPr>
        <w:pStyle w:val="CommentText"/>
        <w:rPr>
          <w:rFonts w:cs="Arial"/>
          <w:sz w:val="22"/>
          <w:szCs w:val="22"/>
          <w:lang w:val="en-AU"/>
        </w:rPr>
      </w:pPr>
      <w:r w:rsidRPr="00624DD2">
        <w:rPr>
          <w:rFonts w:cs="Arial"/>
          <w:sz w:val="22"/>
          <w:szCs w:val="22"/>
          <w:lang w:val="en-AU"/>
        </w:rPr>
        <w:t xml:space="preserve">The </w:t>
      </w:r>
      <w:r w:rsidR="007F4769" w:rsidRPr="00624DD2">
        <w:rPr>
          <w:rFonts w:cs="Arial"/>
          <w:sz w:val="22"/>
          <w:szCs w:val="22"/>
          <w:lang w:val="en-AU"/>
        </w:rPr>
        <w:t xml:space="preserve">approved </w:t>
      </w:r>
      <w:r w:rsidRPr="00624DD2">
        <w:rPr>
          <w:rFonts w:cs="Arial"/>
          <w:sz w:val="22"/>
          <w:szCs w:val="22"/>
          <w:lang w:val="en-AU"/>
        </w:rPr>
        <w:t xml:space="preserve">draft variation </w:t>
      </w:r>
      <w:r w:rsidR="007F4769" w:rsidRPr="00624DD2">
        <w:rPr>
          <w:rFonts w:cs="Arial"/>
          <w:sz w:val="22"/>
          <w:szCs w:val="22"/>
          <w:lang w:val="en-AU"/>
        </w:rPr>
        <w:t xml:space="preserve">will mean that </w:t>
      </w:r>
      <w:r w:rsidRPr="00624DD2">
        <w:rPr>
          <w:rFonts w:cs="Arial"/>
          <w:sz w:val="22"/>
          <w:szCs w:val="22"/>
          <w:lang w:val="en-AU"/>
        </w:rPr>
        <w:t xml:space="preserve">food suppliers </w:t>
      </w:r>
      <w:r w:rsidR="007F4769" w:rsidRPr="00624DD2">
        <w:rPr>
          <w:rFonts w:cs="Arial"/>
          <w:sz w:val="22"/>
          <w:szCs w:val="22"/>
          <w:lang w:val="en-AU"/>
        </w:rPr>
        <w:t xml:space="preserve">must </w:t>
      </w:r>
      <w:r w:rsidRPr="00624DD2">
        <w:rPr>
          <w:rFonts w:cs="Arial"/>
          <w:sz w:val="22"/>
          <w:szCs w:val="22"/>
          <w:lang w:val="en-AU"/>
        </w:rPr>
        <w:t xml:space="preserve">use AOAC 2002.02 to determine the quantity of resistant starch in a food in accordance with </w:t>
      </w:r>
      <w:r w:rsidRPr="00624DD2">
        <w:rPr>
          <w:rFonts w:cs="Arial"/>
          <w:sz w:val="22"/>
          <w:szCs w:val="22"/>
        </w:rPr>
        <w:t xml:space="preserve">section S11—4 if resistant starch is to be declared </w:t>
      </w:r>
      <w:r w:rsidR="007F4769" w:rsidRPr="00624DD2">
        <w:rPr>
          <w:rFonts w:cs="Arial"/>
          <w:sz w:val="22"/>
          <w:szCs w:val="22"/>
          <w:lang w:val="en-AU"/>
        </w:rPr>
        <w:t xml:space="preserve">specifically </w:t>
      </w:r>
      <w:r w:rsidRPr="00624DD2">
        <w:rPr>
          <w:rFonts w:cs="Arial"/>
          <w:sz w:val="22"/>
          <w:szCs w:val="22"/>
        </w:rPr>
        <w:t>as a sub-group nutrient of dietary fibre</w:t>
      </w:r>
      <w:r w:rsidRPr="00624DD2">
        <w:rPr>
          <w:rFonts w:cs="Arial"/>
          <w:szCs w:val="22"/>
        </w:rPr>
        <w:t xml:space="preserve"> </w:t>
      </w:r>
      <w:r w:rsidRPr="00624DD2">
        <w:rPr>
          <w:rFonts w:cs="Arial"/>
          <w:sz w:val="22"/>
          <w:szCs w:val="22"/>
        </w:rPr>
        <w:t>in a nutrition information panel on a food label</w:t>
      </w:r>
      <w:r w:rsidRPr="00624DD2">
        <w:rPr>
          <w:rFonts w:cs="Arial"/>
          <w:sz w:val="22"/>
          <w:szCs w:val="22"/>
          <w:lang w:val="en-AU"/>
        </w:rPr>
        <w:t>.</w:t>
      </w:r>
    </w:p>
    <w:p w14:paraId="3B11DB1E" w14:textId="1D35BE4C" w:rsidR="00473054" w:rsidRPr="00624DD2" w:rsidRDefault="00473054" w:rsidP="00BA6121">
      <w:pPr>
        <w:pStyle w:val="CommentText"/>
        <w:rPr>
          <w:rFonts w:cs="Arial"/>
          <w:sz w:val="22"/>
          <w:szCs w:val="22"/>
          <w:lang w:val="en-AU"/>
        </w:rPr>
      </w:pPr>
    </w:p>
    <w:p w14:paraId="31D22088" w14:textId="77777777" w:rsidR="00473054" w:rsidRPr="00624DD2" w:rsidRDefault="00473054" w:rsidP="00BA6121">
      <w:pPr>
        <w:pStyle w:val="CommentText"/>
        <w:rPr>
          <w:rFonts w:cs="Arial"/>
          <w:sz w:val="22"/>
          <w:szCs w:val="22"/>
          <w:lang w:val="en-AU"/>
        </w:rPr>
      </w:pPr>
    </w:p>
    <w:p w14:paraId="0483DB40" w14:textId="77777777" w:rsidR="00BA6121" w:rsidRPr="00624DD2" w:rsidRDefault="00BA6121" w:rsidP="00BA6121">
      <w:pPr>
        <w:widowControl/>
        <w:rPr>
          <w:rFonts w:cs="Arial"/>
          <w:lang w:val="en-AU" w:eastAsia="en-GB" w:bidi="ar-SA"/>
        </w:rPr>
      </w:pPr>
    </w:p>
    <w:p w14:paraId="517ED48E" w14:textId="77777777" w:rsidR="00BA6121" w:rsidRPr="00624DD2" w:rsidRDefault="00BA6121" w:rsidP="00BA6121">
      <w:pPr>
        <w:widowControl/>
        <w:rPr>
          <w:rFonts w:cs="Arial"/>
          <w:b/>
          <w:lang w:val="en-AU" w:eastAsia="en-GB" w:bidi="ar-SA"/>
        </w:rPr>
      </w:pPr>
      <w:r w:rsidRPr="00624DD2">
        <w:rPr>
          <w:rFonts w:cs="Arial"/>
          <w:b/>
          <w:lang w:val="en-AU" w:eastAsia="en-GB" w:bidi="ar-SA"/>
        </w:rPr>
        <w:t>3.</w:t>
      </w:r>
      <w:r w:rsidRPr="00624DD2">
        <w:rPr>
          <w:rFonts w:cs="Arial"/>
          <w:b/>
          <w:lang w:val="en-AU" w:eastAsia="en-GB" w:bidi="ar-SA"/>
        </w:rPr>
        <w:tab/>
        <w:t>Documents incorporated by reference</w:t>
      </w:r>
    </w:p>
    <w:p w14:paraId="09AD2F2B" w14:textId="77777777" w:rsidR="00BA6121" w:rsidRPr="00624DD2" w:rsidRDefault="00BA6121" w:rsidP="00BA6121">
      <w:pPr>
        <w:widowControl/>
        <w:rPr>
          <w:rFonts w:cs="Arial"/>
          <w:lang w:val="en-AU" w:eastAsia="en-GB" w:bidi="ar-SA"/>
        </w:rPr>
      </w:pPr>
    </w:p>
    <w:p w14:paraId="53F74775" w14:textId="77777777" w:rsidR="00BA6121" w:rsidRPr="00624DD2" w:rsidRDefault="00BA6121" w:rsidP="00BA6121">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The variations to food regulatory measures do not incorporate any documents by reference.</w:t>
      </w:r>
    </w:p>
    <w:p w14:paraId="507D2E3E" w14:textId="77777777" w:rsidR="00BA6121" w:rsidRPr="00624DD2" w:rsidRDefault="00BA6121" w:rsidP="00BA6121">
      <w:pPr>
        <w:widowControl/>
        <w:rPr>
          <w:rFonts w:cs="Arial"/>
          <w:lang w:val="en-AU" w:eastAsia="en-GB" w:bidi="ar-SA"/>
        </w:rPr>
      </w:pPr>
    </w:p>
    <w:p w14:paraId="6D63D916" w14:textId="77777777" w:rsidR="00BA6121" w:rsidRPr="00624DD2" w:rsidRDefault="00BA6121" w:rsidP="00BA6121">
      <w:pPr>
        <w:widowControl/>
        <w:rPr>
          <w:rFonts w:cs="Arial"/>
          <w:b/>
          <w:lang w:val="en-AU" w:eastAsia="en-GB" w:bidi="ar-SA"/>
        </w:rPr>
      </w:pPr>
      <w:r w:rsidRPr="00624DD2">
        <w:rPr>
          <w:rFonts w:cs="Arial"/>
          <w:b/>
          <w:lang w:val="en-AU" w:eastAsia="en-GB" w:bidi="ar-SA"/>
        </w:rPr>
        <w:t>4.</w:t>
      </w:r>
      <w:r w:rsidRPr="00624DD2">
        <w:rPr>
          <w:rFonts w:cs="Arial"/>
          <w:b/>
          <w:lang w:val="en-AU" w:eastAsia="en-GB" w:bidi="ar-SA"/>
        </w:rPr>
        <w:tab/>
        <w:t>Consultation</w:t>
      </w:r>
    </w:p>
    <w:p w14:paraId="2A8C15A8" w14:textId="77777777" w:rsidR="00BA6121" w:rsidRPr="00624DD2" w:rsidRDefault="00BA6121" w:rsidP="00BA6121">
      <w:pPr>
        <w:widowControl/>
        <w:rPr>
          <w:rFonts w:cs="Arial"/>
          <w:lang w:val="en-AU" w:eastAsia="en-GB" w:bidi="ar-SA"/>
        </w:rPr>
      </w:pPr>
    </w:p>
    <w:p w14:paraId="119BA01B" w14:textId="7F9807E9" w:rsidR="008F2ED4" w:rsidRPr="00624DD2" w:rsidRDefault="00BA6121" w:rsidP="00BA6121">
      <w:pPr>
        <w:widowControl/>
        <w:rPr>
          <w:lang w:val="en-AU"/>
        </w:rPr>
      </w:pPr>
      <w:r w:rsidRPr="00624DD2">
        <w:rPr>
          <w:szCs w:val="22"/>
        </w:rPr>
        <w:t xml:space="preserve">In accordance with the procedure in Division 1 of Part 3 of the FSANZ Act, </w:t>
      </w:r>
      <w:r w:rsidRPr="00624DD2">
        <w:rPr>
          <w:rFonts w:eastAsia="Calibri" w:cs="Arial"/>
          <w:bCs/>
          <w:szCs w:val="22"/>
          <w:lang w:val="en-AU" w:bidi="ar-SA"/>
        </w:rPr>
        <w:t>the Authority</w:t>
      </w:r>
      <w:r w:rsidRPr="00624DD2">
        <w:rPr>
          <w:szCs w:val="22"/>
        </w:rPr>
        <w:t xml:space="preserve">’s consideration of Application A1142 will include one round of public consultation following an assessment and the preparation of a draft Standard and associated assessment summary. </w:t>
      </w:r>
    </w:p>
    <w:p w14:paraId="13DB78F8" w14:textId="7E7EFCDF" w:rsidR="008F2ED4" w:rsidRPr="00624DD2" w:rsidRDefault="008F2ED4" w:rsidP="008F2ED4">
      <w:pPr>
        <w:rPr>
          <w:szCs w:val="22"/>
        </w:rPr>
      </w:pPr>
      <w:r w:rsidRPr="00624DD2">
        <w:rPr>
          <w:szCs w:val="22"/>
        </w:rPr>
        <w:t xml:space="preserve">Submissions were called for on </w:t>
      </w:r>
      <w:r w:rsidR="0070172A" w:rsidRPr="00624DD2">
        <w:rPr>
          <w:szCs w:val="22"/>
        </w:rPr>
        <w:t xml:space="preserve">20 October 2017 </w:t>
      </w:r>
      <w:r w:rsidRPr="00624DD2">
        <w:rPr>
          <w:szCs w:val="22"/>
        </w:rPr>
        <w:t xml:space="preserve">for a six-week consultation period. </w:t>
      </w:r>
    </w:p>
    <w:p w14:paraId="679689B6" w14:textId="4EADF5E3" w:rsidR="00C75049" w:rsidRPr="00624DD2" w:rsidRDefault="00C75049" w:rsidP="00BA6121">
      <w:pPr>
        <w:widowControl/>
        <w:autoSpaceDE w:val="0"/>
        <w:autoSpaceDN w:val="0"/>
        <w:adjustRightInd w:val="0"/>
      </w:pPr>
    </w:p>
    <w:p w14:paraId="0699923B" w14:textId="647E2C95" w:rsidR="00C75049" w:rsidRPr="00624DD2" w:rsidRDefault="00C75049" w:rsidP="00C75049">
      <w:pPr>
        <w:widowControl/>
        <w:autoSpaceDE w:val="0"/>
        <w:autoSpaceDN w:val="0"/>
        <w:adjustRightInd w:val="0"/>
        <w:rPr>
          <w:rFonts w:cs="Arial"/>
          <w:szCs w:val="22"/>
        </w:rPr>
      </w:pPr>
      <w:r w:rsidRPr="00624DD2">
        <w:rPr>
          <w:rFonts w:eastAsia="Calibri" w:cs="Arial"/>
          <w:bCs/>
          <w:szCs w:val="22"/>
          <w:lang w:val="en-AU" w:bidi="ar-SA"/>
        </w:rPr>
        <w:t xml:space="preserve">A Regulation Impact Statement was not required because the proposed variation </w:t>
      </w:r>
      <w:r w:rsidR="00C67B05" w:rsidRPr="00624DD2">
        <w:rPr>
          <w:rFonts w:eastAsia="Calibri" w:cs="Arial"/>
          <w:bCs/>
          <w:szCs w:val="22"/>
          <w:lang w:val="en-AU" w:bidi="ar-SA"/>
        </w:rPr>
        <w:t xml:space="preserve">of </w:t>
      </w:r>
      <w:r w:rsidR="0070172A" w:rsidRPr="00624DD2">
        <w:rPr>
          <w:rFonts w:eastAsia="Calibri" w:cs="Arial"/>
          <w:bCs/>
          <w:szCs w:val="22"/>
          <w:lang w:val="en-AU" w:bidi="ar-SA"/>
        </w:rPr>
        <w:t xml:space="preserve">section </w:t>
      </w:r>
      <w:r w:rsidR="0043439D" w:rsidRPr="00624DD2">
        <w:rPr>
          <w:rFonts w:eastAsia="Calibri" w:cs="Arial"/>
          <w:bCs/>
          <w:szCs w:val="22"/>
          <w:lang w:val="en-AU" w:bidi="ar-SA"/>
        </w:rPr>
        <w:t>S</w:t>
      </w:r>
      <w:r w:rsidR="0070172A" w:rsidRPr="00624DD2">
        <w:rPr>
          <w:rFonts w:eastAsia="Calibri" w:cs="Arial"/>
          <w:bCs/>
          <w:szCs w:val="22"/>
          <w:lang w:val="en-AU" w:bidi="ar-SA"/>
        </w:rPr>
        <w:t xml:space="preserve">11-4 </w:t>
      </w:r>
      <w:r w:rsidR="00C67B05" w:rsidRPr="00624DD2">
        <w:rPr>
          <w:rFonts w:eastAsia="Calibri" w:cs="Arial"/>
          <w:bCs/>
          <w:szCs w:val="22"/>
          <w:lang w:val="en-AU" w:bidi="ar-SA"/>
        </w:rPr>
        <w:t xml:space="preserve">is </w:t>
      </w:r>
      <w:r w:rsidRPr="00624DD2">
        <w:t xml:space="preserve">likely to have a minor impact on business and individuals. </w:t>
      </w:r>
    </w:p>
    <w:p w14:paraId="439D13FF" w14:textId="77777777" w:rsidR="00C75049" w:rsidRPr="00624DD2" w:rsidRDefault="00C75049" w:rsidP="00BA6121">
      <w:pPr>
        <w:widowControl/>
        <w:autoSpaceDE w:val="0"/>
        <w:autoSpaceDN w:val="0"/>
        <w:adjustRightInd w:val="0"/>
        <w:rPr>
          <w:rFonts w:cs="Arial"/>
          <w:szCs w:val="22"/>
        </w:rPr>
      </w:pPr>
    </w:p>
    <w:p w14:paraId="64900012" w14:textId="77777777" w:rsidR="00BA6121" w:rsidRPr="00624DD2" w:rsidRDefault="00BA6121" w:rsidP="00BA6121">
      <w:pPr>
        <w:widowControl/>
        <w:rPr>
          <w:rFonts w:eastAsia="Calibri" w:cs="Arial"/>
          <w:b/>
          <w:bCs/>
          <w:szCs w:val="22"/>
          <w:lang w:val="en-AU" w:bidi="ar-SA"/>
        </w:rPr>
      </w:pPr>
      <w:r w:rsidRPr="00624DD2">
        <w:rPr>
          <w:rFonts w:eastAsia="Calibri" w:cs="Arial"/>
          <w:b/>
          <w:bCs/>
          <w:szCs w:val="22"/>
          <w:lang w:val="en-AU" w:bidi="ar-SA"/>
        </w:rPr>
        <w:t>5.</w:t>
      </w:r>
      <w:r w:rsidRPr="00624DD2">
        <w:rPr>
          <w:rFonts w:eastAsia="Calibri" w:cs="Arial"/>
          <w:b/>
          <w:bCs/>
          <w:szCs w:val="22"/>
          <w:lang w:val="en-AU" w:bidi="ar-SA"/>
        </w:rPr>
        <w:tab/>
        <w:t>Statement of compatibility with human rights</w:t>
      </w:r>
    </w:p>
    <w:p w14:paraId="035F9141" w14:textId="77777777" w:rsidR="00BA6121" w:rsidRPr="00624DD2" w:rsidRDefault="00BA6121" w:rsidP="00BA6121">
      <w:pPr>
        <w:widowControl/>
        <w:rPr>
          <w:rFonts w:eastAsia="Calibri"/>
          <w:lang w:val="en-AU" w:bidi="ar-SA"/>
        </w:rPr>
      </w:pPr>
    </w:p>
    <w:p w14:paraId="04540E82" w14:textId="77777777" w:rsidR="00BA6121" w:rsidRPr="00624DD2" w:rsidRDefault="00BA6121" w:rsidP="00BA6121">
      <w:pPr>
        <w:widowControl/>
        <w:rPr>
          <w:rFonts w:eastAsia="Calibri"/>
          <w:lang w:val="en-AU" w:bidi="ar-SA"/>
        </w:rPr>
      </w:pPr>
      <w:r w:rsidRPr="00624DD2">
        <w:rPr>
          <w:rFonts w:eastAsia="Calibri"/>
          <w:lang w:val="en-AU" w:bidi="ar-SA"/>
        </w:rPr>
        <w:t>This instrument is exempt from the requirements for a statement of compatibility with human rights as it is a non-disallowable instrument under section 94 of the FSANZ Act.</w:t>
      </w:r>
    </w:p>
    <w:p w14:paraId="27BD44EE" w14:textId="77777777" w:rsidR="00BA6121" w:rsidRPr="00624DD2" w:rsidRDefault="00BA6121" w:rsidP="00BA6121">
      <w:pPr>
        <w:widowControl/>
        <w:rPr>
          <w:rFonts w:eastAsia="Calibri"/>
          <w:lang w:val="en-AU" w:bidi="ar-SA"/>
        </w:rPr>
      </w:pPr>
    </w:p>
    <w:p w14:paraId="230A1EAD" w14:textId="77777777" w:rsidR="00BA6121" w:rsidRPr="00624DD2" w:rsidRDefault="00BA6121" w:rsidP="00BA6121">
      <w:pPr>
        <w:widowControl/>
        <w:rPr>
          <w:b/>
          <w:lang w:val="en-AU" w:eastAsia="en-GB" w:bidi="ar-SA"/>
        </w:rPr>
      </w:pPr>
      <w:r w:rsidRPr="00624DD2">
        <w:rPr>
          <w:b/>
        </w:rPr>
        <w:t>6.</w:t>
      </w:r>
      <w:r w:rsidRPr="00624DD2">
        <w:rPr>
          <w:b/>
        </w:rPr>
        <w:tab/>
      </w:r>
      <w:r w:rsidRPr="00624DD2">
        <w:rPr>
          <w:b/>
          <w:lang w:val="en-AU" w:eastAsia="en-GB" w:bidi="ar-SA"/>
        </w:rPr>
        <w:t>Variation</w:t>
      </w:r>
    </w:p>
    <w:p w14:paraId="56479FDF" w14:textId="77777777" w:rsidR="00BA6121" w:rsidRPr="00624DD2" w:rsidRDefault="00BA6121" w:rsidP="00BA6121">
      <w:pPr>
        <w:widowControl/>
        <w:rPr>
          <w:b/>
        </w:rPr>
      </w:pPr>
    </w:p>
    <w:p w14:paraId="71C4891F" w14:textId="2DF1B585" w:rsidR="00D056BF" w:rsidRPr="00624DD2" w:rsidRDefault="00BA6121" w:rsidP="009D5BFB">
      <w:pPr>
        <w:pStyle w:val="FSCDraftingitem"/>
        <w:spacing w:before="0" w:after="0"/>
        <w:rPr>
          <w:sz w:val="22"/>
          <w:szCs w:val="22"/>
          <w:lang w:bidi="en-US"/>
        </w:rPr>
      </w:pPr>
      <w:r w:rsidRPr="00624DD2">
        <w:rPr>
          <w:b/>
          <w:sz w:val="22"/>
          <w:lang w:bidi="en-US"/>
        </w:rPr>
        <w:t>Item [1]</w:t>
      </w:r>
      <w:r w:rsidRPr="00624DD2">
        <w:rPr>
          <w:sz w:val="22"/>
          <w:lang w:bidi="en-US"/>
        </w:rPr>
        <w:t xml:space="preserve"> of the draft variation amends section S11—4 by </w:t>
      </w:r>
      <w:r w:rsidR="007F4769" w:rsidRPr="00624DD2">
        <w:rPr>
          <w:sz w:val="22"/>
          <w:lang w:bidi="en-US"/>
        </w:rPr>
        <w:t xml:space="preserve">inserting </w:t>
      </w:r>
      <w:r w:rsidR="00D056BF" w:rsidRPr="00624DD2">
        <w:rPr>
          <w:sz w:val="22"/>
          <w:lang w:bidi="en-US"/>
        </w:rPr>
        <w:t>in</w:t>
      </w:r>
      <w:r w:rsidR="00F9376E" w:rsidRPr="00624DD2">
        <w:rPr>
          <w:sz w:val="22"/>
          <w:lang w:bidi="en-US"/>
        </w:rPr>
        <w:t>to</w:t>
      </w:r>
      <w:r w:rsidR="00D056BF" w:rsidRPr="00624DD2">
        <w:rPr>
          <w:sz w:val="22"/>
          <w:lang w:bidi="en-US"/>
        </w:rPr>
        <w:t xml:space="preserve"> subsection S11—4(2) the words </w:t>
      </w:r>
      <w:r w:rsidR="00D056BF" w:rsidRPr="00624DD2">
        <w:rPr>
          <w:sz w:val="22"/>
          <w:szCs w:val="22"/>
          <w:lang w:bidi="en-US"/>
        </w:rPr>
        <w:t>‘</w:t>
      </w:r>
      <w:r w:rsidR="00D056BF" w:rsidRPr="00624DD2">
        <w:rPr>
          <w:sz w:val="22"/>
          <w:szCs w:val="22"/>
        </w:rPr>
        <w:t>for resistant starch—section 2002.02’</w:t>
      </w:r>
      <w:r w:rsidR="00D056BF" w:rsidRPr="00624DD2">
        <w:rPr>
          <w:sz w:val="22"/>
          <w:szCs w:val="22"/>
          <w:lang w:bidi="en-US"/>
        </w:rPr>
        <w:t xml:space="preserve">.  </w:t>
      </w:r>
    </w:p>
    <w:p w14:paraId="62FA7C2A" w14:textId="77777777" w:rsidR="00D056BF" w:rsidRPr="00624DD2" w:rsidRDefault="00D056BF" w:rsidP="009D5BFB">
      <w:pPr>
        <w:pStyle w:val="FSCDraftingitem"/>
        <w:spacing w:before="0" w:after="0"/>
        <w:rPr>
          <w:sz w:val="22"/>
          <w:lang w:bidi="en-US"/>
        </w:rPr>
      </w:pPr>
    </w:p>
    <w:p w14:paraId="289B04E4" w14:textId="637B3C0E" w:rsidR="007F4769" w:rsidRPr="00624DD2" w:rsidRDefault="00D056BF" w:rsidP="009D5BFB">
      <w:pPr>
        <w:pStyle w:val="FSCDraftingitem"/>
        <w:spacing w:before="0" w:after="0"/>
        <w:rPr>
          <w:sz w:val="22"/>
          <w:lang w:bidi="en-US"/>
        </w:rPr>
      </w:pPr>
      <w:r w:rsidRPr="00624DD2">
        <w:rPr>
          <w:sz w:val="22"/>
          <w:szCs w:val="22"/>
          <w:lang w:bidi="en-US"/>
        </w:rPr>
        <w:t xml:space="preserve">Subsection S11—4(4) provides that </w:t>
      </w:r>
      <w:r w:rsidR="00F9376E" w:rsidRPr="00624DD2">
        <w:rPr>
          <w:sz w:val="22"/>
          <w:szCs w:val="22"/>
          <w:lang w:bidi="en-US"/>
        </w:rPr>
        <w:t>this</w:t>
      </w:r>
      <w:r w:rsidRPr="00624DD2">
        <w:rPr>
          <w:sz w:val="22"/>
          <w:szCs w:val="22"/>
          <w:lang w:bidi="en-US"/>
        </w:rPr>
        <w:t xml:space="preserve"> reference to section </w:t>
      </w:r>
      <w:r w:rsidRPr="00624DD2">
        <w:rPr>
          <w:sz w:val="22"/>
          <w:lang w:bidi="en-US"/>
        </w:rPr>
        <w:t xml:space="preserve">2002.02 is a reference to section 2002.02 of </w:t>
      </w:r>
      <w:r w:rsidRPr="00624DD2">
        <w:rPr>
          <w:rFonts w:cs="Arial"/>
          <w:sz w:val="22"/>
          <w:szCs w:val="22"/>
        </w:rPr>
        <w:t xml:space="preserve">the </w:t>
      </w:r>
      <w:r w:rsidRPr="00624DD2">
        <w:rPr>
          <w:rFonts w:cs="Arial"/>
          <w:i/>
          <w:iCs/>
          <w:sz w:val="22"/>
          <w:szCs w:val="22"/>
        </w:rPr>
        <w:t>Official Methods of Analysis of AOAC International</w:t>
      </w:r>
      <w:r w:rsidRPr="00624DD2">
        <w:rPr>
          <w:rFonts w:cs="Arial"/>
          <w:sz w:val="22"/>
          <w:szCs w:val="22"/>
        </w:rPr>
        <w:t>, eighteenth edition, 2005, published by AOAC International, Maryland USA</w:t>
      </w:r>
      <w:r w:rsidRPr="00624DD2">
        <w:rPr>
          <w:sz w:val="22"/>
          <w:szCs w:val="22"/>
          <w:lang w:bidi="en-US"/>
        </w:rPr>
        <w:t xml:space="preserve">. Section </w:t>
      </w:r>
      <w:r w:rsidRPr="00624DD2">
        <w:rPr>
          <w:sz w:val="22"/>
          <w:lang w:bidi="en-US"/>
        </w:rPr>
        <w:t xml:space="preserve">2002.02 </w:t>
      </w:r>
      <w:r w:rsidR="00F9376E" w:rsidRPr="00624DD2">
        <w:rPr>
          <w:sz w:val="22"/>
          <w:lang w:bidi="en-US"/>
        </w:rPr>
        <w:t xml:space="preserve">of that publication </w:t>
      </w:r>
      <w:r w:rsidRPr="00624DD2">
        <w:rPr>
          <w:sz w:val="22"/>
          <w:lang w:bidi="en-US"/>
        </w:rPr>
        <w:t>describes a method of analysis for resistant starch.</w:t>
      </w:r>
    </w:p>
    <w:p w14:paraId="0BF1EAE4" w14:textId="77777777" w:rsidR="007F4769" w:rsidRPr="00624DD2" w:rsidRDefault="007F4769" w:rsidP="009D5BFB">
      <w:pPr>
        <w:pStyle w:val="FSCDraftingitem"/>
        <w:spacing w:before="0" w:after="0"/>
        <w:rPr>
          <w:sz w:val="22"/>
          <w:lang w:bidi="en-US"/>
        </w:rPr>
      </w:pPr>
    </w:p>
    <w:p w14:paraId="22C38ED5" w14:textId="1C6EC40A" w:rsidR="00D056BF" w:rsidRPr="00A92472" w:rsidRDefault="00D056BF" w:rsidP="009D5BFB">
      <w:pPr>
        <w:pStyle w:val="FSCDraftingitem"/>
        <w:spacing w:before="0" w:after="0"/>
        <w:rPr>
          <w:sz w:val="22"/>
          <w:lang w:bidi="en-US"/>
        </w:rPr>
      </w:pPr>
      <w:r w:rsidRPr="00624DD2">
        <w:rPr>
          <w:sz w:val="22"/>
          <w:lang w:bidi="en-US"/>
        </w:rPr>
        <w:t xml:space="preserve">The effect of the amendment is </w:t>
      </w:r>
      <w:r w:rsidR="00F9376E" w:rsidRPr="00624DD2">
        <w:rPr>
          <w:sz w:val="22"/>
          <w:lang w:bidi="en-US"/>
        </w:rPr>
        <w:t xml:space="preserve">to </w:t>
      </w:r>
      <w:r w:rsidRPr="00624DD2">
        <w:rPr>
          <w:sz w:val="22"/>
          <w:lang w:bidi="en-US"/>
        </w:rPr>
        <w:t xml:space="preserve">prescribe </w:t>
      </w:r>
      <w:r w:rsidR="00F9376E" w:rsidRPr="00624DD2">
        <w:rPr>
          <w:sz w:val="22"/>
          <w:lang w:bidi="en-US"/>
        </w:rPr>
        <w:t>that method as a method for determining the amount of</w:t>
      </w:r>
      <w:r w:rsidR="00BA6121" w:rsidRPr="00624DD2">
        <w:rPr>
          <w:sz w:val="22"/>
          <w:lang w:bidi="en-US"/>
        </w:rPr>
        <w:t xml:space="preserve"> resistant starch in food </w:t>
      </w:r>
      <w:r w:rsidR="00C67B05" w:rsidRPr="00624DD2">
        <w:rPr>
          <w:sz w:val="22"/>
          <w:lang w:bidi="en-US"/>
        </w:rPr>
        <w:t>for the purposes of subsections 1.2.8—7(7) and S5—6(2) of the Code</w:t>
      </w:r>
      <w:r w:rsidR="00F9376E" w:rsidRPr="00624DD2">
        <w:rPr>
          <w:sz w:val="22"/>
          <w:lang w:bidi="en-US"/>
        </w:rPr>
        <w:t>.</w:t>
      </w:r>
      <w:bookmarkEnd w:id="131"/>
      <w:bookmarkEnd w:id="132"/>
    </w:p>
    <w:sectPr w:rsidR="00D056BF" w:rsidRPr="00A92472" w:rsidSect="008234D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5283" w14:textId="77777777" w:rsidR="00624DD2" w:rsidRDefault="00624DD2">
      <w:r>
        <w:separator/>
      </w:r>
    </w:p>
    <w:p w14:paraId="10742F07" w14:textId="77777777" w:rsidR="00624DD2" w:rsidRDefault="00624DD2"/>
  </w:endnote>
  <w:endnote w:type="continuationSeparator" w:id="0">
    <w:p w14:paraId="3F3598EF" w14:textId="77777777" w:rsidR="00624DD2" w:rsidRDefault="00624DD2">
      <w:r>
        <w:continuationSeparator/>
      </w:r>
    </w:p>
    <w:p w14:paraId="0638DA20" w14:textId="77777777" w:rsidR="00624DD2" w:rsidRDefault="00624DD2"/>
  </w:endnote>
  <w:endnote w:type="continuationNotice" w:id="1">
    <w:p w14:paraId="0B50DED1" w14:textId="77777777" w:rsidR="00624DD2" w:rsidRDefault="0062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A86E" w14:textId="77777777" w:rsidR="00624DD2" w:rsidRDefault="00624DD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83437" w14:textId="77777777" w:rsidR="00624DD2" w:rsidRDefault="00624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715101"/>
      <w:docPartObj>
        <w:docPartGallery w:val="Page Numbers (Bottom of Page)"/>
        <w:docPartUnique/>
      </w:docPartObj>
    </w:sdtPr>
    <w:sdtEndPr>
      <w:rPr>
        <w:noProof/>
      </w:rPr>
    </w:sdtEndPr>
    <w:sdtContent>
      <w:p w14:paraId="15118400" w14:textId="3BC02B93" w:rsidR="00411AB8" w:rsidRDefault="00411AB8">
        <w:pPr>
          <w:pStyle w:val="Footer"/>
          <w:jc w:val="center"/>
        </w:pPr>
        <w:r>
          <w:fldChar w:fldCharType="begin"/>
        </w:r>
        <w:r>
          <w:instrText xml:space="preserve"> PAGE   \* MERGEFORMAT </w:instrText>
        </w:r>
        <w:r>
          <w:fldChar w:fldCharType="separate"/>
        </w:r>
        <w:r w:rsidR="00D01E09">
          <w:rPr>
            <w:noProof/>
          </w:rPr>
          <w:t>12</w:t>
        </w:r>
        <w:r>
          <w:rPr>
            <w:noProof/>
          </w:rPr>
          <w:fldChar w:fldCharType="end"/>
        </w:r>
      </w:p>
    </w:sdtContent>
  </w:sdt>
  <w:p w14:paraId="1381FA84" w14:textId="6149F3AF" w:rsidR="00624DD2" w:rsidRDefault="00411AB8" w:rsidP="00411AB8">
    <w:pPr>
      <w:pStyle w:val="Footer"/>
      <w:tabs>
        <w:tab w:val="left" w:pos="345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B23F9" w14:textId="77777777" w:rsidR="00624DD2" w:rsidRDefault="00624DD2">
      <w:r>
        <w:separator/>
      </w:r>
    </w:p>
  </w:footnote>
  <w:footnote w:type="continuationSeparator" w:id="0">
    <w:p w14:paraId="3F5BACDA" w14:textId="77777777" w:rsidR="00624DD2" w:rsidRDefault="00624DD2">
      <w:r>
        <w:continuationSeparator/>
      </w:r>
    </w:p>
  </w:footnote>
  <w:footnote w:type="continuationNotice" w:id="1">
    <w:p w14:paraId="7A492A99" w14:textId="77777777" w:rsidR="00624DD2" w:rsidRDefault="00624DD2"/>
  </w:footnote>
  <w:footnote w:id="2">
    <w:p w14:paraId="29A3FA74" w14:textId="77777777" w:rsidR="00624DD2" w:rsidRPr="00EA72AE" w:rsidRDefault="00624DD2" w:rsidP="005C323A">
      <w:pPr>
        <w:pStyle w:val="FootnoteText"/>
        <w:rPr>
          <w:sz w:val="18"/>
          <w:szCs w:val="18"/>
          <w:lang w:val="en-US"/>
        </w:rPr>
      </w:pPr>
      <w:r w:rsidRPr="000D2CFC">
        <w:rPr>
          <w:rStyle w:val="FootnoteReference"/>
          <w:sz w:val="18"/>
          <w:szCs w:val="18"/>
        </w:rPr>
        <w:footnoteRef/>
      </w:r>
      <w:r w:rsidRPr="000D2CFC">
        <w:rPr>
          <w:sz w:val="18"/>
          <w:szCs w:val="18"/>
        </w:rPr>
        <w:t xml:space="preserve"> </w:t>
      </w:r>
      <w:r w:rsidRPr="00EA72AE">
        <w:rPr>
          <w:rFonts w:cs="Arial"/>
          <w:b/>
          <w:bCs/>
          <w:i/>
          <w:iCs/>
          <w:sz w:val="18"/>
          <w:szCs w:val="18"/>
        </w:rPr>
        <w:t xml:space="preserve">AOAC </w:t>
      </w:r>
      <w:r w:rsidRPr="00EA72AE">
        <w:rPr>
          <w:rFonts w:cs="Arial"/>
          <w:sz w:val="18"/>
          <w:szCs w:val="18"/>
        </w:rPr>
        <w:t xml:space="preserve">means the </w:t>
      </w:r>
      <w:r w:rsidRPr="00EA72AE">
        <w:rPr>
          <w:rFonts w:cs="Arial"/>
          <w:i/>
          <w:iCs/>
          <w:sz w:val="18"/>
          <w:szCs w:val="18"/>
        </w:rPr>
        <w:t>Official Methods of Analysis of AOAC International</w:t>
      </w:r>
      <w:r w:rsidRPr="00EA72AE">
        <w:rPr>
          <w:rFonts w:cs="Arial"/>
          <w:sz w:val="18"/>
          <w:szCs w:val="18"/>
        </w:rPr>
        <w:t>, eighteenth edition, 2005, published by AOAC International, Maryland USA.</w:t>
      </w:r>
    </w:p>
  </w:footnote>
  <w:footnote w:id="3">
    <w:p w14:paraId="12CC0B49" w14:textId="063D88A6" w:rsidR="00624DD2" w:rsidRPr="00EA72AE" w:rsidRDefault="00624DD2" w:rsidP="005C323A">
      <w:pPr>
        <w:pStyle w:val="Default"/>
        <w:rPr>
          <w:sz w:val="18"/>
          <w:szCs w:val="18"/>
          <w:lang w:val="en-US"/>
        </w:rPr>
      </w:pPr>
      <w:r w:rsidRPr="00EA72AE">
        <w:rPr>
          <w:rStyle w:val="FootnoteReference"/>
          <w:sz w:val="18"/>
          <w:szCs w:val="18"/>
        </w:rPr>
        <w:footnoteRef/>
      </w:r>
      <w:r w:rsidRPr="00EA72AE">
        <w:rPr>
          <w:sz w:val="18"/>
          <w:szCs w:val="18"/>
        </w:rPr>
        <w:t xml:space="preserve"> </w:t>
      </w:r>
      <w:r w:rsidRPr="002516ED">
        <w:rPr>
          <w:rFonts w:ascii="Arial" w:hAnsi="Arial" w:cs="Arial"/>
          <w:sz w:val="18"/>
          <w:szCs w:val="18"/>
        </w:rPr>
        <w:t xml:space="preserve">This method is </w:t>
      </w:r>
      <w:r w:rsidRPr="002516ED">
        <w:rPr>
          <w:rFonts w:ascii="Arial" w:hAnsi="Arial" w:cs="Arial"/>
          <w:sz w:val="18"/>
          <w:szCs w:val="18"/>
          <w:lang w:val="en-US"/>
        </w:rPr>
        <w:t xml:space="preserve">equivalent </w:t>
      </w:r>
      <w:r w:rsidRPr="002516ED">
        <w:rPr>
          <w:rFonts w:ascii="Arial" w:hAnsi="Arial" w:cs="Arial"/>
          <w:color w:val="auto"/>
          <w:sz w:val="18"/>
          <w:szCs w:val="18"/>
          <w:lang w:val="en-US"/>
        </w:rPr>
        <w:t xml:space="preserve">to </w:t>
      </w:r>
      <w:r w:rsidRPr="002516ED">
        <w:rPr>
          <w:rFonts w:ascii="Arial" w:hAnsi="Arial" w:cs="Arial"/>
          <w:color w:val="auto"/>
          <w:sz w:val="18"/>
          <w:szCs w:val="18"/>
        </w:rPr>
        <w:t>American Association of Cereal Chemists (AACC) International Method 32-40</w:t>
      </w:r>
      <w:r>
        <w:rPr>
          <w:rFonts w:ascii="Arial" w:hAnsi="Arial" w:cs="Arial"/>
          <w:color w:val="auto"/>
          <w:sz w:val="18"/>
          <w:szCs w:val="18"/>
        </w:rPr>
        <w:t>.</w:t>
      </w:r>
    </w:p>
  </w:footnote>
  <w:footnote w:id="4">
    <w:p w14:paraId="40BBEB36" w14:textId="77777777" w:rsidR="00624DD2" w:rsidRPr="00067F6E" w:rsidRDefault="00624DD2" w:rsidP="005525BA">
      <w:pPr>
        <w:pStyle w:val="FootnoteText"/>
        <w:rPr>
          <w:sz w:val="18"/>
          <w:lang w:val="en-AU"/>
        </w:rPr>
      </w:pPr>
      <w:r w:rsidRPr="00067F6E">
        <w:rPr>
          <w:rStyle w:val="FootnoteReference"/>
          <w:sz w:val="18"/>
        </w:rPr>
        <w:footnoteRef/>
      </w:r>
      <w:r w:rsidRPr="00067F6E">
        <w:rPr>
          <w:sz w:val="18"/>
        </w:rPr>
        <w:t xml:space="preserve"> </w:t>
      </w:r>
      <w:r w:rsidRPr="00067F6E">
        <w:rPr>
          <w:sz w:val="18"/>
          <w:lang w:val="en-AU"/>
        </w:rPr>
        <w:t xml:space="preserve">AOAC 985.29 </w:t>
      </w:r>
      <w:r w:rsidRPr="00067F6E">
        <w:rPr>
          <w:rFonts w:cs="Arial"/>
          <w:sz w:val="18"/>
        </w:rPr>
        <w:t xml:space="preserve">Total Dietary Fiber in Foods </w:t>
      </w:r>
    </w:p>
  </w:footnote>
  <w:footnote w:id="5">
    <w:p w14:paraId="043B473E" w14:textId="77777777" w:rsidR="00624DD2" w:rsidRPr="00067F6E" w:rsidRDefault="00624DD2" w:rsidP="005525BA">
      <w:pPr>
        <w:pStyle w:val="FootnoteText"/>
        <w:rPr>
          <w:sz w:val="18"/>
          <w:lang w:val="en-AU"/>
        </w:rPr>
      </w:pPr>
      <w:r w:rsidRPr="00067F6E">
        <w:rPr>
          <w:rStyle w:val="FootnoteReference"/>
          <w:sz w:val="18"/>
        </w:rPr>
        <w:footnoteRef/>
      </w:r>
      <w:r w:rsidRPr="00067F6E">
        <w:rPr>
          <w:sz w:val="18"/>
        </w:rPr>
        <w:t xml:space="preserve"> </w:t>
      </w:r>
      <w:r w:rsidRPr="00067F6E">
        <w:rPr>
          <w:sz w:val="18"/>
          <w:lang w:val="en-AU"/>
        </w:rPr>
        <w:t xml:space="preserve">AOAC 991.43 </w:t>
      </w:r>
      <w:r w:rsidRPr="00067F6E">
        <w:rPr>
          <w:rFonts w:cs="Arial"/>
          <w:sz w:val="18"/>
        </w:rPr>
        <w:t>Total, Soluble and Insoluble Dietary Fiber in Foods</w:t>
      </w:r>
    </w:p>
  </w:footnote>
  <w:footnote w:id="6">
    <w:p w14:paraId="7128DA15" w14:textId="77777777" w:rsidR="00624DD2" w:rsidRPr="00067F6E" w:rsidRDefault="00624DD2" w:rsidP="005525BA">
      <w:pPr>
        <w:pStyle w:val="FootnoteText"/>
        <w:rPr>
          <w:sz w:val="18"/>
          <w:lang w:val="en-AU"/>
        </w:rPr>
      </w:pPr>
      <w:r w:rsidRPr="00067F6E">
        <w:rPr>
          <w:rStyle w:val="FootnoteReference"/>
          <w:sz w:val="18"/>
        </w:rPr>
        <w:footnoteRef/>
      </w:r>
      <w:r w:rsidRPr="00067F6E">
        <w:rPr>
          <w:sz w:val="18"/>
        </w:rPr>
        <w:t xml:space="preserve"> </w:t>
      </w:r>
      <w:r w:rsidRPr="00067F6E">
        <w:rPr>
          <w:sz w:val="18"/>
          <w:lang w:val="en-AU"/>
        </w:rPr>
        <w:t xml:space="preserve">AOAC 2001.03 </w:t>
      </w:r>
      <w:r w:rsidRPr="00067F6E">
        <w:rPr>
          <w:rFonts w:cs="Arial"/>
          <w:sz w:val="18"/>
        </w:rPr>
        <w:t>Dietary Fiber containing Supplemented Resistant Maltodextrin</w:t>
      </w:r>
    </w:p>
  </w:footnote>
  <w:footnote w:id="7">
    <w:p w14:paraId="0284FECE" w14:textId="77777777" w:rsidR="00624DD2" w:rsidRPr="00067F6E" w:rsidRDefault="00624DD2" w:rsidP="00D80A16">
      <w:pPr>
        <w:pStyle w:val="FootnoteText"/>
        <w:rPr>
          <w:sz w:val="18"/>
          <w:lang w:val="en-AU"/>
        </w:rPr>
      </w:pPr>
      <w:r w:rsidRPr="00067F6E">
        <w:rPr>
          <w:rStyle w:val="FootnoteReference"/>
          <w:sz w:val="18"/>
        </w:rPr>
        <w:footnoteRef/>
      </w:r>
      <w:r w:rsidRPr="00067F6E">
        <w:rPr>
          <w:sz w:val="18"/>
        </w:rPr>
        <w:t xml:space="preserve"> </w:t>
      </w:r>
      <w:r w:rsidRPr="00067F6E">
        <w:rPr>
          <w:sz w:val="18"/>
          <w:szCs w:val="22"/>
        </w:rPr>
        <w:t>As indicated by the prescribed format for the nutrition information panel in S12—3 and associated notes.</w:t>
      </w:r>
    </w:p>
  </w:footnote>
  <w:footnote w:id="8">
    <w:p w14:paraId="7DDB30B2" w14:textId="70BAC6A5" w:rsidR="00624DD2" w:rsidRPr="0086666D" w:rsidRDefault="00624DD2">
      <w:pPr>
        <w:pStyle w:val="FootnoteText"/>
        <w:rPr>
          <w:lang w:val="en-AU"/>
        </w:rPr>
      </w:pPr>
      <w:r w:rsidRPr="00C14AC4">
        <w:rPr>
          <w:rStyle w:val="FootnoteReference"/>
        </w:rPr>
        <w:footnoteRef/>
      </w:r>
      <w:r w:rsidRPr="00C14AC4">
        <w:t xml:space="preserve"> The daily reference value (section 1.2.8-8) for dietary fibre includes resistant starch.</w:t>
      </w:r>
    </w:p>
  </w:footnote>
  <w:footnote w:id="9">
    <w:p w14:paraId="67E33E49" w14:textId="77777777" w:rsidR="00624DD2" w:rsidRPr="005F2391" w:rsidRDefault="00624DD2" w:rsidP="00BA6121">
      <w:pPr>
        <w:pStyle w:val="FootnoteText"/>
        <w:rPr>
          <w:sz w:val="18"/>
          <w:lang w:val="en-US"/>
        </w:rPr>
      </w:pPr>
      <w:r>
        <w:rPr>
          <w:rStyle w:val="FootnoteReference"/>
        </w:rPr>
        <w:footnoteRef/>
      </w:r>
      <w:r>
        <w:t xml:space="preserve"> </w:t>
      </w:r>
      <w:r w:rsidRPr="005F2391">
        <w:rPr>
          <w:rFonts w:cs="Arial"/>
          <w:b/>
          <w:bCs/>
          <w:i/>
          <w:iCs/>
          <w:sz w:val="18"/>
          <w:szCs w:val="19"/>
        </w:rPr>
        <w:t xml:space="preserve">AOAC </w:t>
      </w:r>
      <w:r w:rsidRPr="005F2391">
        <w:rPr>
          <w:rFonts w:cs="Arial"/>
          <w:sz w:val="18"/>
          <w:szCs w:val="19"/>
        </w:rPr>
        <w:t xml:space="preserve">means the </w:t>
      </w:r>
      <w:r w:rsidRPr="005F2391">
        <w:rPr>
          <w:rFonts w:cs="Arial"/>
          <w:i/>
          <w:iCs/>
          <w:sz w:val="18"/>
          <w:szCs w:val="19"/>
        </w:rPr>
        <w:t>Official Methods of Analysis of AOAC International</w:t>
      </w:r>
      <w:r w:rsidRPr="005F2391">
        <w:rPr>
          <w:rFonts w:cs="Arial"/>
          <w:sz w:val="18"/>
          <w:szCs w:val="19"/>
        </w:rPr>
        <w:t>, eighteenth edition, 2005, published by AOAC International, Maryland USA.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7445" w14:textId="77777777" w:rsidR="00624DD2" w:rsidRDefault="00624DD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CC45FA"/>
    <w:multiLevelType w:val="hybridMultilevel"/>
    <w:tmpl w:val="A3FA51DA"/>
    <w:lvl w:ilvl="0" w:tplc="C5C4AB0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3"/>
  </w:num>
  <w:num w:numId="24">
    <w:abstractNumId w:val="15"/>
  </w:num>
  <w:num w:numId="25">
    <w:abstractNumId w:val="35"/>
  </w:num>
  <w:num w:numId="26">
    <w:abstractNumId w:val="35"/>
  </w:num>
  <w:num w:numId="27">
    <w:abstractNumId w:val="25"/>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0"/>
  </w:num>
  <w:num w:numId="39">
    <w:abstractNumId w:val="18"/>
  </w:num>
  <w:num w:numId="40">
    <w:abstractNumId w:val="32"/>
  </w:num>
  <w:num w:numId="41">
    <w:abstractNumId w:val="12"/>
  </w:num>
  <w:num w:numId="42">
    <w:abstractNumId w:val="34"/>
  </w:num>
  <w:num w:numId="43">
    <w:abstractNumId w:val="16"/>
  </w:num>
  <w:num w:numId="44">
    <w:abstractNumId w:val="22"/>
  </w:num>
  <w:num w:numId="45">
    <w:abstractNumId w:val="20"/>
  </w:num>
  <w:num w:numId="46">
    <w:abstractNumId w:val="10"/>
  </w:num>
  <w:num w:numId="47">
    <w:abstractNumId w:val="21"/>
  </w:num>
  <w:num w:numId="48">
    <w:abstractNumId w:val="3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258E"/>
    <w:rsid w:val="0000469B"/>
    <w:rsid w:val="00010E79"/>
    <w:rsid w:val="00011187"/>
    <w:rsid w:val="00014E34"/>
    <w:rsid w:val="0002270E"/>
    <w:rsid w:val="000332AE"/>
    <w:rsid w:val="00035FF3"/>
    <w:rsid w:val="000418F0"/>
    <w:rsid w:val="00044001"/>
    <w:rsid w:val="0004435E"/>
    <w:rsid w:val="00051021"/>
    <w:rsid w:val="000524F0"/>
    <w:rsid w:val="00052D54"/>
    <w:rsid w:val="00056C0F"/>
    <w:rsid w:val="000576EB"/>
    <w:rsid w:val="00063890"/>
    <w:rsid w:val="0006477A"/>
    <w:rsid w:val="00064B2D"/>
    <w:rsid w:val="00065F1F"/>
    <w:rsid w:val="00067F6E"/>
    <w:rsid w:val="000708D3"/>
    <w:rsid w:val="00076D33"/>
    <w:rsid w:val="00076D3B"/>
    <w:rsid w:val="00077859"/>
    <w:rsid w:val="00077AEA"/>
    <w:rsid w:val="00081B0A"/>
    <w:rsid w:val="00086E86"/>
    <w:rsid w:val="000A0E8D"/>
    <w:rsid w:val="000A3D8B"/>
    <w:rsid w:val="000B427A"/>
    <w:rsid w:val="000B6AF2"/>
    <w:rsid w:val="000D15CF"/>
    <w:rsid w:val="000D6FD4"/>
    <w:rsid w:val="000D7B1C"/>
    <w:rsid w:val="000E0AE4"/>
    <w:rsid w:val="000E1EA4"/>
    <w:rsid w:val="000E3DBC"/>
    <w:rsid w:val="000E662F"/>
    <w:rsid w:val="000E70E9"/>
    <w:rsid w:val="000F054D"/>
    <w:rsid w:val="000F3CFE"/>
    <w:rsid w:val="000F5382"/>
    <w:rsid w:val="000F6568"/>
    <w:rsid w:val="00102819"/>
    <w:rsid w:val="00102AF5"/>
    <w:rsid w:val="00102EAE"/>
    <w:rsid w:val="001041A1"/>
    <w:rsid w:val="00104544"/>
    <w:rsid w:val="0010778D"/>
    <w:rsid w:val="001122EC"/>
    <w:rsid w:val="00113148"/>
    <w:rsid w:val="0012388D"/>
    <w:rsid w:val="001266CF"/>
    <w:rsid w:val="00130622"/>
    <w:rsid w:val="0013087A"/>
    <w:rsid w:val="00136B57"/>
    <w:rsid w:val="00150B54"/>
    <w:rsid w:val="0015187A"/>
    <w:rsid w:val="00161D08"/>
    <w:rsid w:val="00182C4C"/>
    <w:rsid w:val="001878C5"/>
    <w:rsid w:val="0019399D"/>
    <w:rsid w:val="00197D8D"/>
    <w:rsid w:val="001A1A12"/>
    <w:rsid w:val="001A1A75"/>
    <w:rsid w:val="001A7E9A"/>
    <w:rsid w:val="001B0E60"/>
    <w:rsid w:val="001C2627"/>
    <w:rsid w:val="001C27A3"/>
    <w:rsid w:val="001C6FC6"/>
    <w:rsid w:val="001D43F6"/>
    <w:rsid w:val="001E09FA"/>
    <w:rsid w:val="001E4F7A"/>
    <w:rsid w:val="001F0DBE"/>
    <w:rsid w:val="001F7F5C"/>
    <w:rsid w:val="001F7F63"/>
    <w:rsid w:val="00202A6F"/>
    <w:rsid w:val="0022197C"/>
    <w:rsid w:val="00221D07"/>
    <w:rsid w:val="00224E3B"/>
    <w:rsid w:val="00227E4A"/>
    <w:rsid w:val="002365CC"/>
    <w:rsid w:val="002421C1"/>
    <w:rsid w:val="00243A6B"/>
    <w:rsid w:val="00243AE9"/>
    <w:rsid w:val="0024762F"/>
    <w:rsid w:val="00250125"/>
    <w:rsid w:val="00250197"/>
    <w:rsid w:val="002516ED"/>
    <w:rsid w:val="00254F37"/>
    <w:rsid w:val="0026387E"/>
    <w:rsid w:val="00265BB4"/>
    <w:rsid w:val="00272F08"/>
    <w:rsid w:val="00273D16"/>
    <w:rsid w:val="002758A0"/>
    <w:rsid w:val="0029204E"/>
    <w:rsid w:val="00292B9B"/>
    <w:rsid w:val="002A0194"/>
    <w:rsid w:val="002A4166"/>
    <w:rsid w:val="002A5F8B"/>
    <w:rsid w:val="002A7F6C"/>
    <w:rsid w:val="002B0071"/>
    <w:rsid w:val="002C1A3B"/>
    <w:rsid w:val="002C4471"/>
    <w:rsid w:val="002D3F35"/>
    <w:rsid w:val="002E16D5"/>
    <w:rsid w:val="002E1820"/>
    <w:rsid w:val="002E49A4"/>
    <w:rsid w:val="002E5D57"/>
    <w:rsid w:val="002F0528"/>
    <w:rsid w:val="002F2421"/>
    <w:rsid w:val="002F2B52"/>
    <w:rsid w:val="002F35EA"/>
    <w:rsid w:val="002F56DD"/>
    <w:rsid w:val="002F6488"/>
    <w:rsid w:val="00305C54"/>
    <w:rsid w:val="0031016C"/>
    <w:rsid w:val="0031426B"/>
    <w:rsid w:val="003213F9"/>
    <w:rsid w:val="00321D61"/>
    <w:rsid w:val="00323AB6"/>
    <w:rsid w:val="00323DBF"/>
    <w:rsid w:val="00327867"/>
    <w:rsid w:val="00331E7B"/>
    <w:rsid w:val="00332B12"/>
    <w:rsid w:val="00337CBC"/>
    <w:rsid w:val="003428FC"/>
    <w:rsid w:val="00346622"/>
    <w:rsid w:val="00347651"/>
    <w:rsid w:val="003507DB"/>
    <w:rsid w:val="00351B07"/>
    <w:rsid w:val="00353EDC"/>
    <w:rsid w:val="00357AB9"/>
    <w:rsid w:val="00357DDF"/>
    <w:rsid w:val="003649A5"/>
    <w:rsid w:val="0036533D"/>
    <w:rsid w:val="00366E61"/>
    <w:rsid w:val="00371B29"/>
    <w:rsid w:val="003734C3"/>
    <w:rsid w:val="003766F8"/>
    <w:rsid w:val="00380106"/>
    <w:rsid w:val="003814F0"/>
    <w:rsid w:val="00381C4E"/>
    <w:rsid w:val="00381E07"/>
    <w:rsid w:val="00385788"/>
    <w:rsid w:val="00391769"/>
    <w:rsid w:val="00394C7F"/>
    <w:rsid w:val="003953E1"/>
    <w:rsid w:val="003956B3"/>
    <w:rsid w:val="003A0A4D"/>
    <w:rsid w:val="003A3064"/>
    <w:rsid w:val="003A3D30"/>
    <w:rsid w:val="003A3F1B"/>
    <w:rsid w:val="003A68BE"/>
    <w:rsid w:val="003A7B84"/>
    <w:rsid w:val="003C00BA"/>
    <w:rsid w:val="003C4969"/>
    <w:rsid w:val="003D2CDC"/>
    <w:rsid w:val="003D38EF"/>
    <w:rsid w:val="003E0717"/>
    <w:rsid w:val="003E41D5"/>
    <w:rsid w:val="003E46BA"/>
    <w:rsid w:val="003E7C4F"/>
    <w:rsid w:val="003F0CA4"/>
    <w:rsid w:val="003F4414"/>
    <w:rsid w:val="003F74C1"/>
    <w:rsid w:val="00401ADE"/>
    <w:rsid w:val="00405A69"/>
    <w:rsid w:val="00405B1A"/>
    <w:rsid w:val="00410C76"/>
    <w:rsid w:val="00411907"/>
    <w:rsid w:val="00411AB8"/>
    <w:rsid w:val="00416EEC"/>
    <w:rsid w:val="00417AFC"/>
    <w:rsid w:val="00417EE3"/>
    <w:rsid w:val="004207EB"/>
    <w:rsid w:val="00421730"/>
    <w:rsid w:val="00422EC9"/>
    <w:rsid w:val="00423AC7"/>
    <w:rsid w:val="00426B6F"/>
    <w:rsid w:val="00431FF4"/>
    <w:rsid w:val="00432A42"/>
    <w:rsid w:val="0043439D"/>
    <w:rsid w:val="00437276"/>
    <w:rsid w:val="00441251"/>
    <w:rsid w:val="00450DC9"/>
    <w:rsid w:val="00453646"/>
    <w:rsid w:val="00456B54"/>
    <w:rsid w:val="00456BD5"/>
    <w:rsid w:val="00457917"/>
    <w:rsid w:val="0046217B"/>
    <w:rsid w:val="00464643"/>
    <w:rsid w:val="004708BB"/>
    <w:rsid w:val="00473054"/>
    <w:rsid w:val="0047718F"/>
    <w:rsid w:val="00482F67"/>
    <w:rsid w:val="00486793"/>
    <w:rsid w:val="00486C66"/>
    <w:rsid w:val="00486D47"/>
    <w:rsid w:val="004870B9"/>
    <w:rsid w:val="00491870"/>
    <w:rsid w:val="00494A3F"/>
    <w:rsid w:val="004A2037"/>
    <w:rsid w:val="004A5148"/>
    <w:rsid w:val="004A793C"/>
    <w:rsid w:val="004B047B"/>
    <w:rsid w:val="004B4B25"/>
    <w:rsid w:val="004B4CDC"/>
    <w:rsid w:val="004C0DF1"/>
    <w:rsid w:val="004C3A52"/>
    <w:rsid w:val="004C483F"/>
    <w:rsid w:val="004D121E"/>
    <w:rsid w:val="004D1B1C"/>
    <w:rsid w:val="004F4F98"/>
    <w:rsid w:val="004F69F6"/>
    <w:rsid w:val="004F79AC"/>
    <w:rsid w:val="00506E9B"/>
    <w:rsid w:val="00515BA6"/>
    <w:rsid w:val="005207D8"/>
    <w:rsid w:val="00523930"/>
    <w:rsid w:val="005244F1"/>
    <w:rsid w:val="00537CDC"/>
    <w:rsid w:val="00551DBB"/>
    <w:rsid w:val="005525BA"/>
    <w:rsid w:val="005577E5"/>
    <w:rsid w:val="00560185"/>
    <w:rsid w:val="00562917"/>
    <w:rsid w:val="00571B8C"/>
    <w:rsid w:val="005755B9"/>
    <w:rsid w:val="00580DDF"/>
    <w:rsid w:val="005811B7"/>
    <w:rsid w:val="00586228"/>
    <w:rsid w:val="005946D3"/>
    <w:rsid w:val="00597631"/>
    <w:rsid w:val="005A38E7"/>
    <w:rsid w:val="005A572E"/>
    <w:rsid w:val="005A5EEB"/>
    <w:rsid w:val="005B084E"/>
    <w:rsid w:val="005B6AF4"/>
    <w:rsid w:val="005C04CB"/>
    <w:rsid w:val="005C323A"/>
    <w:rsid w:val="005D16AD"/>
    <w:rsid w:val="005D2016"/>
    <w:rsid w:val="005D30A1"/>
    <w:rsid w:val="005D72E1"/>
    <w:rsid w:val="005E06C0"/>
    <w:rsid w:val="005E0E20"/>
    <w:rsid w:val="005E403E"/>
    <w:rsid w:val="005E58D3"/>
    <w:rsid w:val="005E6E16"/>
    <w:rsid w:val="005F2391"/>
    <w:rsid w:val="005F400E"/>
    <w:rsid w:val="005F7342"/>
    <w:rsid w:val="0060565A"/>
    <w:rsid w:val="00610A3C"/>
    <w:rsid w:val="006138D7"/>
    <w:rsid w:val="00615E83"/>
    <w:rsid w:val="00616017"/>
    <w:rsid w:val="00624DD2"/>
    <w:rsid w:val="00627F48"/>
    <w:rsid w:val="006338F8"/>
    <w:rsid w:val="0063455F"/>
    <w:rsid w:val="00635814"/>
    <w:rsid w:val="0064279B"/>
    <w:rsid w:val="00654242"/>
    <w:rsid w:val="00656DE9"/>
    <w:rsid w:val="00663FCF"/>
    <w:rsid w:val="006652A2"/>
    <w:rsid w:val="006730EC"/>
    <w:rsid w:val="00673797"/>
    <w:rsid w:val="00683071"/>
    <w:rsid w:val="0068498E"/>
    <w:rsid w:val="00692490"/>
    <w:rsid w:val="00695A64"/>
    <w:rsid w:val="00695FF7"/>
    <w:rsid w:val="006969CC"/>
    <w:rsid w:val="00696A15"/>
    <w:rsid w:val="006A48A7"/>
    <w:rsid w:val="006A5D40"/>
    <w:rsid w:val="006A6874"/>
    <w:rsid w:val="006B783C"/>
    <w:rsid w:val="006C116D"/>
    <w:rsid w:val="006C22A7"/>
    <w:rsid w:val="006C5CF5"/>
    <w:rsid w:val="006D33FF"/>
    <w:rsid w:val="006E07F5"/>
    <w:rsid w:val="006E10A1"/>
    <w:rsid w:val="006F4A82"/>
    <w:rsid w:val="0070172A"/>
    <w:rsid w:val="00710C37"/>
    <w:rsid w:val="007156D4"/>
    <w:rsid w:val="0071781A"/>
    <w:rsid w:val="0072470D"/>
    <w:rsid w:val="00724FA4"/>
    <w:rsid w:val="00730800"/>
    <w:rsid w:val="007403C7"/>
    <w:rsid w:val="007450E2"/>
    <w:rsid w:val="00751EAB"/>
    <w:rsid w:val="00754005"/>
    <w:rsid w:val="00755F02"/>
    <w:rsid w:val="007602AA"/>
    <w:rsid w:val="007652EF"/>
    <w:rsid w:val="00765DE1"/>
    <w:rsid w:val="00772BDC"/>
    <w:rsid w:val="00777437"/>
    <w:rsid w:val="007776B4"/>
    <w:rsid w:val="00780792"/>
    <w:rsid w:val="00781537"/>
    <w:rsid w:val="0078309E"/>
    <w:rsid w:val="00795D86"/>
    <w:rsid w:val="007A44B4"/>
    <w:rsid w:val="007A53BF"/>
    <w:rsid w:val="007A6F3E"/>
    <w:rsid w:val="007A7D3D"/>
    <w:rsid w:val="007B225D"/>
    <w:rsid w:val="007B37B3"/>
    <w:rsid w:val="007B7429"/>
    <w:rsid w:val="007C13A4"/>
    <w:rsid w:val="007C1C64"/>
    <w:rsid w:val="007C22CB"/>
    <w:rsid w:val="007D0189"/>
    <w:rsid w:val="007D0420"/>
    <w:rsid w:val="007E48BC"/>
    <w:rsid w:val="007E643E"/>
    <w:rsid w:val="007E79F7"/>
    <w:rsid w:val="007F3630"/>
    <w:rsid w:val="007F4769"/>
    <w:rsid w:val="007F658F"/>
    <w:rsid w:val="007F7BF7"/>
    <w:rsid w:val="00801FA3"/>
    <w:rsid w:val="008037D1"/>
    <w:rsid w:val="008041B8"/>
    <w:rsid w:val="00807559"/>
    <w:rsid w:val="00811012"/>
    <w:rsid w:val="00813464"/>
    <w:rsid w:val="00822AB8"/>
    <w:rsid w:val="008234D0"/>
    <w:rsid w:val="00831154"/>
    <w:rsid w:val="008341B7"/>
    <w:rsid w:val="008450BC"/>
    <w:rsid w:val="00847066"/>
    <w:rsid w:val="00850B09"/>
    <w:rsid w:val="00851DB3"/>
    <w:rsid w:val="00852BC2"/>
    <w:rsid w:val="00852EAF"/>
    <w:rsid w:val="0085334B"/>
    <w:rsid w:val="008537BA"/>
    <w:rsid w:val="00856712"/>
    <w:rsid w:val="00860808"/>
    <w:rsid w:val="00861C13"/>
    <w:rsid w:val="00862349"/>
    <w:rsid w:val="0086571E"/>
    <w:rsid w:val="0086666D"/>
    <w:rsid w:val="00870214"/>
    <w:rsid w:val="00871116"/>
    <w:rsid w:val="00877421"/>
    <w:rsid w:val="00885C51"/>
    <w:rsid w:val="00887E3E"/>
    <w:rsid w:val="0089656A"/>
    <w:rsid w:val="00896B85"/>
    <w:rsid w:val="008A0C44"/>
    <w:rsid w:val="008A243D"/>
    <w:rsid w:val="008B14A1"/>
    <w:rsid w:val="008C4570"/>
    <w:rsid w:val="008C4E76"/>
    <w:rsid w:val="008D06C6"/>
    <w:rsid w:val="008D5E9D"/>
    <w:rsid w:val="008D6765"/>
    <w:rsid w:val="008E21EE"/>
    <w:rsid w:val="008E244A"/>
    <w:rsid w:val="008E6250"/>
    <w:rsid w:val="008E7A4C"/>
    <w:rsid w:val="008F2ED4"/>
    <w:rsid w:val="008F2FAB"/>
    <w:rsid w:val="009037C3"/>
    <w:rsid w:val="00917C6F"/>
    <w:rsid w:val="00920249"/>
    <w:rsid w:val="009263A7"/>
    <w:rsid w:val="00932F14"/>
    <w:rsid w:val="0094075F"/>
    <w:rsid w:val="0094247F"/>
    <w:rsid w:val="00942D60"/>
    <w:rsid w:val="0094358A"/>
    <w:rsid w:val="009460FA"/>
    <w:rsid w:val="00947534"/>
    <w:rsid w:val="009476A2"/>
    <w:rsid w:val="009478A1"/>
    <w:rsid w:val="00955A81"/>
    <w:rsid w:val="0096081C"/>
    <w:rsid w:val="0096523B"/>
    <w:rsid w:val="00966452"/>
    <w:rsid w:val="00972D06"/>
    <w:rsid w:val="00975CC9"/>
    <w:rsid w:val="0099323D"/>
    <w:rsid w:val="0099623A"/>
    <w:rsid w:val="009A0ABF"/>
    <w:rsid w:val="009A2699"/>
    <w:rsid w:val="009A2DC9"/>
    <w:rsid w:val="009A391C"/>
    <w:rsid w:val="009A7FC1"/>
    <w:rsid w:val="009B5D71"/>
    <w:rsid w:val="009C0688"/>
    <w:rsid w:val="009C3999"/>
    <w:rsid w:val="009C4FE6"/>
    <w:rsid w:val="009D5BFB"/>
    <w:rsid w:val="009E0A61"/>
    <w:rsid w:val="009E0C92"/>
    <w:rsid w:val="009E3010"/>
    <w:rsid w:val="009E4458"/>
    <w:rsid w:val="009E46F5"/>
    <w:rsid w:val="009E5F17"/>
    <w:rsid w:val="009F4036"/>
    <w:rsid w:val="009F63B5"/>
    <w:rsid w:val="009F7065"/>
    <w:rsid w:val="00A01319"/>
    <w:rsid w:val="00A1694C"/>
    <w:rsid w:val="00A234EF"/>
    <w:rsid w:val="00A2449C"/>
    <w:rsid w:val="00A318EB"/>
    <w:rsid w:val="00A3602E"/>
    <w:rsid w:val="00A426DF"/>
    <w:rsid w:val="00A4544B"/>
    <w:rsid w:val="00A51BFA"/>
    <w:rsid w:val="00A544B8"/>
    <w:rsid w:val="00A551B9"/>
    <w:rsid w:val="00A56DC7"/>
    <w:rsid w:val="00A57761"/>
    <w:rsid w:val="00A60E5F"/>
    <w:rsid w:val="00A611DC"/>
    <w:rsid w:val="00A66FDD"/>
    <w:rsid w:val="00A671E6"/>
    <w:rsid w:val="00A709E5"/>
    <w:rsid w:val="00A74FD1"/>
    <w:rsid w:val="00A75C54"/>
    <w:rsid w:val="00A77B4C"/>
    <w:rsid w:val="00A84A58"/>
    <w:rsid w:val="00A85B5D"/>
    <w:rsid w:val="00A92472"/>
    <w:rsid w:val="00A929A9"/>
    <w:rsid w:val="00A96594"/>
    <w:rsid w:val="00AA1138"/>
    <w:rsid w:val="00AA19B7"/>
    <w:rsid w:val="00AA41BA"/>
    <w:rsid w:val="00AA6786"/>
    <w:rsid w:val="00AA6D0D"/>
    <w:rsid w:val="00AA6DA9"/>
    <w:rsid w:val="00AA6FA3"/>
    <w:rsid w:val="00AB2E73"/>
    <w:rsid w:val="00AC01F4"/>
    <w:rsid w:val="00AC428E"/>
    <w:rsid w:val="00AC6BAA"/>
    <w:rsid w:val="00AD344F"/>
    <w:rsid w:val="00AE4FFD"/>
    <w:rsid w:val="00AE51D4"/>
    <w:rsid w:val="00AF24FA"/>
    <w:rsid w:val="00AF387F"/>
    <w:rsid w:val="00AF397D"/>
    <w:rsid w:val="00B00E7F"/>
    <w:rsid w:val="00B17112"/>
    <w:rsid w:val="00B21055"/>
    <w:rsid w:val="00B21B91"/>
    <w:rsid w:val="00B21DCC"/>
    <w:rsid w:val="00B22F37"/>
    <w:rsid w:val="00B2541F"/>
    <w:rsid w:val="00B25F37"/>
    <w:rsid w:val="00B26E6E"/>
    <w:rsid w:val="00B332FA"/>
    <w:rsid w:val="00B37158"/>
    <w:rsid w:val="00B425AA"/>
    <w:rsid w:val="00B44422"/>
    <w:rsid w:val="00B46EA0"/>
    <w:rsid w:val="00B55714"/>
    <w:rsid w:val="00B63BBA"/>
    <w:rsid w:val="00B731D3"/>
    <w:rsid w:val="00B75B57"/>
    <w:rsid w:val="00B75BCA"/>
    <w:rsid w:val="00B77C18"/>
    <w:rsid w:val="00B811B3"/>
    <w:rsid w:val="00B839A3"/>
    <w:rsid w:val="00B84A50"/>
    <w:rsid w:val="00B87890"/>
    <w:rsid w:val="00B902BD"/>
    <w:rsid w:val="00B92501"/>
    <w:rsid w:val="00B94EB0"/>
    <w:rsid w:val="00BA0224"/>
    <w:rsid w:val="00BA1009"/>
    <w:rsid w:val="00BA6121"/>
    <w:rsid w:val="00BB0EC9"/>
    <w:rsid w:val="00BB68FC"/>
    <w:rsid w:val="00BD2A39"/>
    <w:rsid w:val="00BD2E80"/>
    <w:rsid w:val="00BD48F9"/>
    <w:rsid w:val="00BD49FF"/>
    <w:rsid w:val="00BD4B64"/>
    <w:rsid w:val="00BD77E1"/>
    <w:rsid w:val="00BE11B8"/>
    <w:rsid w:val="00BF45A3"/>
    <w:rsid w:val="00BF7FF0"/>
    <w:rsid w:val="00C05D4B"/>
    <w:rsid w:val="00C11AEA"/>
    <w:rsid w:val="00C11E7A"/>
    <w:rsid w:val="00C12502"/>
    <w:rsid w:val="00C14AC4"/>
    <w:rsid w:val="00C26B3B"/>
    <w:rsid w:val="00C324BB"/>
    <w:rsid w:val="00C34BDA"/>
    <w:rsid w:val="00C40AA5"/>
    <w:rsid w:val="00C46F70"/>
    <w:rsid w:val="00C476D0"/>
    <w:rsid w:val="00C50DEC"/>
    <w:rsid w:val="00C6434A"/>
    <w:rsid w:val="00C64555"/>
    <w:rsid w:val="00C67B05"/>
    <w:rsid w:val="00C74398"/>
    <w:rsid w:val="00C75049"/>
    <w:rsid w:val="00C81696"/>
    <w:rsid w:val="00C830B9"/>
    <w:rsid w:val="00C836E3"/>
    <w:rsid w:val="00C836FF"/>
    <w:rsid w:val="00C854DC"/>
    <w:rsid w:val="00C86577"/>
    <w:rsid w:val="00C91C02"/>
    <w:rsid w:val="00C92E07"/>
    <w:rsid w:val="00C96868"/>
    <w:rsid w:val="00C977BA"/>
    <w:rsid w:val="00CA0416"/>
    <w:rsid w:val="00CA5734"/>
    <w:rsid w:val="00CB115C"/>
    <w:rsid w:val="00CB36FC"/>
    <w:rsid w:val="00CC3764"/>
    <w:rsid w:val="00CC3A35"/>
    <w:rsid w:val="00CC5468"/>
    <w:rsid w:val="00CC560B"/>
    <w:rsid w:val="00CC75E2"/>
    <w:rsid w:val="00CD05BD"/>
    <w:rsid w:val="00CD46EB"/>
    <w:rsid w:val="00CD633F"/>
    <w:rsid w:val="00CD7EBF"/>
    <w:rsid w:val="00CE59AA"/>
    <w:rsid w:val="00CF0E86"/>
    <w:rsid w:val="00D00DFA"/>
    <w:rsid w:val="00D01E09"/>
    <w:rsid w:val="00D056BF"/>
    <w:rsid w:val="00D056F1"/>
    <w:rsid w:val="00D06616"/>
    <w:rsid w:val="00D144D7"/>
    <w:rsid w:val="00D150D6"/>
    <w:rsid w:val="00D15A08"/>
    <w:rsid w:val="00D22BD7"/>
    <w:rsid w:val="00D23DB6"/>
    <w:rsid w:val="00D25ED7"/>
    <w:rsid w:val="00D30C36"/>
    <w:rsid w:val="00D31EA9"/>
    <w:rsid w:val="00D503FC"/>
    <w:rsid w:val="00D51A95"/>
    <w:rsid w:val="00D54E63"/>
    <w:rsid w:val="00D60568"/>
    <w:rsid w:val="00D61279"/>
    <w:rsid w:val="00D70C7A"/>
    <w:rsid w:val="00D72A29"/>
    <w:rsid w:val="00D80A16"/>
    <w:rsid w:val="00D834E5"/>
    <w:rsid w:val="00D849D9"/>
    <w:rsid w:val="00D8676C"/>
    <w:rsid w:val="00D94C36"/>
    <w:rsid w:val="00D96C9C"/>
    <w:rsid w:val="00DA0029"/>
    <w:rsid w:val="00DA10A8"/>
    <w:rsid w:val="00DB123A"/>
    <w:rsid w:val="00DB1E08"/>
    <w:rsid w:val="00DB2973"/>
    <w:rsid w:val="00DB7B64"/>
    <w:rsid w:val="00DC0FBA"/>
    <w:rsid w:val="00DC1B56"/>
    <w:rsid w:val="00DC20CC"/>
    <w:rsid w:val="00DC2129"/>
    <w:rsid w:val="00DC6570"/>
    <w:rsid w:val="00DC67F4"/>
    <w:rsid w:val="00DD265C"/>
    <w:rsid w:val="00DD3703"/>
    <w:rsid w:val="00DE5528"/>
    <w:rsid w:val="00DF25C3"/>
    <w:rsid w:val="00DF5CFF"/>
    <w:rsid w:val="00DF72BB"/>
    <w:rsid w:val="00E04062"/>
    <w:rsid w:val="00E063C6"/>
    <w:rsid w:val="00E1239A"/>
    <w:rsid w:val="00E12DCB"/>
    <w:rsid w:val="00E13217"/>
    <w:rsid w:val="00E16869"/>
    <w:rsid w:val="00E16F84"/>
    <w:rsid w:val="00E2003B"/>
    <w:rsid w:val="00E23570"/>
    <w:rsid w:val="00E24F29"/>
    <w:rsid w:val="00E26887"/>
    <w:rsid w:val="00E279D8"/>
    <w:rsid w:val="00E30092"/>
    <w:rsid w:val="00E319B1"/>
    <w:rsid w:val="00E327A6"/>
    <w:rsid w:val="00E32B40"/>
    <w:rsid w:val="00E34B12"/>
    <w:rsid w:val="00E3684F"/>
    <w:rsid w:val="00E43049"/>
    <w:rsid w:val="00E47D3B"/>
    <w:rsid w:val="00E5492F"/>
    <w:rsid w:val="00E564E9"/>
    <w:rsid w:val="00E572B1"/>
    <w:rsid w:val="00E6369A"/>
    <w:rsid w:val="00E669DC"/>
    <w:rsid w:val="00E70A86"/>
    <w:rsid w:val="00E73E50"/>
    <w:rsid w:val="00E772AF"/>
    <w:rsid w:val="00E777EC"/>
    <w:rsid w:val="00E80FCD"/>
    <w:rsid w:val="00E86BD0"/>
    <w:rsid w:val="00E87DFD"/>
    <w:rsid w:val="00E92E6F"/>
    <w:rsid w:val="00E95821"/>
    <w:rsid w:val="00E967E8"/>
    <w:rsid w:val="00E9781A"/>
    <w:rsid w:val="00EA2226"/>
    <w:rsid w:val="00EA2E5D"/>
    <w:rsid w:val="00EA7DB0"/>
    <w:rsid w:val="00EA7F2F"/>
    <w:rsid w:val="00EB1F85"/>
    <w:rsid w:val="00EB2097"/>
    <w:rsid w:val="00EB576F"/>
    <w:rsid w:val="00EB6590"/>
    <w:rsid w:val="00EC00DE"/>
    <w:rsid w:val="00EC21DF"/>
    <w:rsid w:val="00EC30E1"/>
    <w:rsid w:val="00EC3436"/>
    <w:rsid w:val="00EC3B70"/>
    <w:rsid w:val="00EC66BB"/>
    <w:rsid w:val="00ED172A"/>
    <w:rsid w:val="00EE01DC"/>
    <w:rsid w:val="00EE3AAC"/>
    <w:rsid w:val="00EF6625"/>
    <w:rsid w:val="00F035A4"/>
    <w:rsid w:val="00F06310"/>
    <w:rsid w:val="00F06AFE"/>
    <w:rsid w:val="00F076A6"/>
    <w:rsid w:val="00F07F9C"/>
    <w:rsid w:val="00F14AB3"/>
    <w:rsid w:val="00F14BEC"/>
    <w:rsid w:val="00F224B7"/>
    <w:rsid w:val="00F225C5"/>
    <w:rsid w:val="00F241B5"/>
    <w:rsid w:val="00F2587A"/>
    <w:rsid w:val="00F33470"/>
    <w:rsid w:val="00F34E02"/>
    <w:rsid w:val="00F3715D"/>
    <w:rsid w:val="00F37A10"/>
    <w:rsid w:val="00F420C8"/>
    <w:rsid w:val="00F42A4C"/>
    <w:rsid w:val="00F526BD"/>
    <w:rsid w:val="00F634A1"/>
    <w:rsid w:val="00F63638"/>
    <w:rsid w:val="00F87F84"/>
    <w:rsid w:val="00F91D33"/>
    <w:rsid w:val="00F9376E"/>
    <w:rsid w:val="00FA30A3"/>
    <w:rsid w:val="00FA4424"/>
    <w:rsid w:val="00FB7512"/>
    <w:rsid w:val="00FC243B"/>
    <w:rsid w:val="00FD06C2"/>
    <w:rsid w:val="00FD2FBB"/>
    <w:rsid w:val="00FD54C5"/>
    <w:rsid w:val="00FD7547"/>
    <w:rsid w:val="00FE284D"/>
    <w:rsid w:val="00FE287B"/>
    <w:rsid w:val="00FE2DA2"/>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D2C236"/>
  <w15:docId w15:val="{89111B1C-18B2-4BA5-9474-8E30A6FF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5C323A"/>
    <w:pPr>
      <w:ind w:left="720"/>
      <w:contextualSpacing/>
    </w:pPr>
  </w:style>
  <w:style w:type="paragraph" w:styleId="BodyText">
    <w:name w:val="Body Text"/>
    <w:basedOn w:val="Normal"/>
    <w:link w:val="BodyTextChar"/>
    <w:unhideWhenUsed/>
    <w:rsid w:val="005C323A"/>
    <w:pPr>
      <w:spacing w:after="120"/>
    </w:pPr>
  </w:style>
  <w:style w:type="character" w:customStyle="1" w:styleId="BodyTextChar">
    <w:name w:val="Body Text Char"/>
    <w:basedOn w:val="DefaultParagraphFont"/>
    <w:link w:val="BodyText"/>
    <w:rsid w:val="005C323A"/>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6874375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2478757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applications/Documents/A1142%20RS%20SD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png"/><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ABBEA-5118-4AF0-8B44-AB7A19AD5E68}"/>
</file>

<file path=customXml/itemProps2.xml><?xml version="1.0" encoding="utf-8"?>
<ds:datastoreItem xmlns:ds="http://schemas.openxmlformats.org/officeDocument/2006/customXml" ds:itemID="{5E211E68-4D03-484B-9E7E-2CDD674DA126}"/>
</file>

<file path=customXml/itemProps3.xml><?xml version="1.0" encoding="utf-8"?>
<ds:datastoreItem xmlns:ds="http://schemas.openxmlformats.org/officeDocument/2006/customXml" ds:itemID="{31AB64A7-9A45-4609-BF15-C9FFE6B2ED83}"/>
</file>

<file path=customXml/itemProps4.xml><?xml version="1.0" encoding="utf-8"?>
<ds:datastoreItem xmlns:ds="http://schemas.openxmlformats.org/officeDocument/2006/customXml" ds:itemID="{5404F6C2-5CF0-45D4-9E70-B5C09372EC44}">
  <ds:schemaRefs>
    <ds:schemaRef ds:uri="Microsoft.SharePoint.Taxonomy.ContentTypeSync"/>
  </ds:schemaRefs>
</ds:datastoreItem>
</file>

<file path=customXml/itemProps5.xml><?xml version="1.0" encoding="utf-8"?>
<ds:datastoreItem xmlns:ds="http://schemas.openxmlformats.org/officeDocument/2006/customXml" ds:itemID="{3D84B5D3-F836-44CD-9951-FF85F94CB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7CA923-11D7-47BC-AB8C-A51EAAB26D5F}"/>
</file>

<file path=customXml/itemProps7.xml><?xml version="1.0" encoding="utf-8"?>
<ds:datastoreItem xmlns:ds="http://schemas.openxmlformats.org/officeDocument/2006/customXml" ds:itemID="{C08374A5-1DD1-4CC2-8CCA-B86C555D8C73}"/>
</file>

<file path=docProps/app.xml><?xml version="1.0" encoding="utf-8"?>
<Properties xmlns="http://schemas.openxmlformats.org/officeDocument/2006/extended-properties" xmlns:vt="http://schemas.openxmlformats.org/officeDocument/2006/docPropsVTypes">
  <Template>Normal</Template>
  <TotalTime>2483</TotalTime>
  <Pages>17</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35799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Wood</dc:creator>
  <cp:keywords/>
  <cp:lastModifiedBy>Christine Coughlan</cp:lastModifiedBy>
  <cp:revision>174</cp:revision>
  <cp:lastPrinted>2018-03-13T02:29:00Z</cp:lastPrinted>
  <dcterms:created xsi:type="dcterms:W3CDTF">2017-11-14T04:27:00Z</dcterms:created>
  <dcterms:modified xsi:type="dcterms:W3CDTF">2018-03-13T22:32:00Z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5dc25097-35f5-44cd-b62c-fdd4364d3cc9</vt:lpwstr>
  </property>
  <property fmtid="{D5CDD505-2E9C-101B-9397-08002B2CF9AE}" pid="7" name="docIndexRef">
    <vt:lpwstr>ccfd9f40-0638-47c9-92cb-3b9f829882c3</vt:lpwstr>
  </property>
  <property fmtid="{D5CDD505-2E9C-101B-9397-08002B2CF9AE}" pid="8" name="bjSaver">
    <vt:lpwstr>W4BDQlST56c5KUoM+hSrzGXWbOa/oeph</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ies>
</file>